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F367C" w14:textId="25A3EB34" w:rsidR="00B2359D" w:rsidRDefault="00DC6282">
      <w:pPr>
        <w:tabs>
          <w:tab w:val="left" w:pos="851"/>
        </w:tabs>
        <w:jc w:val="right"/>
        <w:rPr>
          <w:rFonts w:ascii="Ryman Eco" w:hAnsi="Ryman Eco" w:cs="Calibri"/>
          <w:sz w:val="16"/>
          <w:szCs w:val="16"/>
          <w:lang w:val="pt-BR"/>
        </w:rPr>
      </w:pPr>
      <w:r>
        <w:rPr>
          <w:rFonts w:ascii="Ryman Eco" w:hAnsi="Ryman Eco" w:cs="Calibri"/>
          <w:sz w:val="16"/>
          <w:szCs w:val="16"/>
          <w:lang w:val="pt-BR"/>
        </w:rPr>
        <w:t>http://dx.doi.org/</w:t>
      </w:r>
      <w:r>
        <w:rPr>
          <w:rFonts w:ascii="Ryman Eco" w:hAnsi="Ryman Eco"/>
          <w:sz w:val="16"/>
          <w:szCs w:val="16"/>
          <w:lang w:val="pt-BR"/>
        </w:rPr>
        <w:t>10.26694/</w:t>
      </w:r>
      <w:r>
        <w:rPr>
          <w:rFonts w:ascii="Ryman Eco" w:hAnsi="Ryman Eco"/>
          <w:sz w:val="16"/>
          <w:szCs w:val="16"/>
        </w:rPr>
        <w:t>pensando.v16i37</w:t>
      </w:r>
      <w:r w:rsidR="00B671FD">
        <w:rPr>
          <w:rFonts w:ascii="Ryman Eco" w:hAnsi="Ryman Eco"/>
          <w:sz w:val="16"/>
          <w:szCs w:val="16"/>
        </w:rPr>
        <w:t>.</w:t>
      </w:r>
      <w:r w:rsidR="00B3713B">
        <w:rPr>
          <w:rFonts w:ascii="Ryman Eco" w:hAnsi="Ryman Eco"/>
          <w:sz w:val="16"/>
          <w:szCs w:val="16"/>
        </w:rPr>
        <w:t>6709</w:t>
      </w:r>
    </w:p>
    <w:p w14:paraId="267A2C5C" w14:textId="77777777" w:rsidR="00B2359D" w:rsidRDefault="00DC6282">
      <w:pPr>
        <w:tabs>
          <w:tab w:val="left" w:pos="851"/>
        </w:tabs>
        <w:spacing w:before="120"/>
        <w:jc w:val="right"/>
        <w:rPr>
          <w:rFonts w:ascii="Ryman Eco" w:hAnsi="Ryman Eco" w:cs="Calibri"/>
          <w:sz w:val="16"/>
          <w:szCs w:val="16"/>
          <w:lang w:val="pt-BR"/>
        </w:rPr>
      </w:pPr>
      <w:r>
        <w:rPr>
          <w:rFonts w:ascii="Ryman Eco" w:hAnsi="Ryman Eco" w:cs="Calibri"/>
          <w:sz w:val="16"/>
          <w:szCs w:val="16"/>
          <w:lang w:val="pt-BR"/>
        </w:rPr>
        <w:t>Licenciado sob uma Licença Creative Commons</w:t>
      </w:r>
    </w:p>
    <w:p w14:paraId="38047BE5" w14:textId="77777777" w:rsidR="00B2359D" w:rsidRDefault="00DC6282">
      <w:pPr>
        <w:tabs>
          <w:tab w:val="left" w:pos="851"/>
        </w:tabs>
        <w:spacing w:before="120"/>
        <w:jc w:val="right"/>
        <w:rPr>
          <w:rFonts w:ascii="Ryman Eco" w:hAnsi="Ryman Eco" w:cs="Calibri"/>
          <w:sz w:val="16"/>
          <w:szCs w:val="16"/>
          <w:lang w:val="pt-BR"/>
        </w:rPr>
      </w:pPr>
      <w:r>
        <w:rPr>
          <w:rFonts w:ascii="Ryman Eco" w:hAnsi="Ryman Eco" w:cs="Calibri"/>
          <w:sz w:val="16"/>
          <w:szCs w:val="16"/>
          <w:lang w:val="pt-BR"/>
        </w:rPr>
        <w:t>https://creativecommons.org/licenses/by-nc/4.0</w:t>
      </w:r>
    </w:p>
    <w:p w14:paraId="1F11DC0E" w14:textId="77777777" w:rsidR="00B2359D" w:rsidRDefault="00DC6282">
      <w:pPr>
        <w:tabs>
          <w:tab w:val="left" w:pos="851"/>
        </w:tabs>
        <w:spacing w:before="120"/>
        <w:jc w:val="right"/>
        <w:rPr>
          <w:rFonts w:ascii="Ryman Eco" w:hAnsi="Ryman Eco" w:cs="Calibri"/>
          <w:sz w:val="16"/>
          <w:szCs w:val="16"/>
          <w:lang w:val="pt-BR"/>
        </w:rPr>
      </w:pPr>
      <w:r>
        <w:rPr>
          <w:noProof/>
        </w:rPr>
        <w:drawing>
          <wp:inline distT="0" distB="0" distL="0" distR="0" wp14:anchorId="25529F13" wp14:editId="6DAD699A">
            <wp:extent cx="1117600" cy="393700"/>
            <wp:effectExtent l="0" t="0" r="0" b="0"/>
            <wp:docPr id="1" name="Imagem 5" descr="Uma imagem contendo bola de sinu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Uma imagem contendo bola de sinuca&#10;&#10;Descrição gerada automaticamente"/>
                    <pic:cNvPicPr>
                      <a:picLocks noChangeAspect="1" noChangeArrowheads="1"/>
                    </pic:cNvPicPr>
                  </pic:nvPicPr>
                  <pic:blipFill>
                    <a:blip r:embed="rId8"/>
                    <a:stretch>
                      <a:fillRect/>
                    </a:stretch>
                  </pic:blipFill>
                  <pic:spPr bwMode="auto">
                    <a:xfrm>
                      <a:off x="0" y="0"/>
                      <a:ext cx="1117600" cy="393700"/>
                    </a:xfrm>
                    <a:prstGeom prst="rect">
                      <a:avLst/>
                    </a:prstGeom>
                    <a:noFill/>
                  </pic:spPr>
                </pic:pic>
              </a:graphicData>
            </a:graphic>
          </wp:inline>
        </w:drawing>
      </w:r>
    </w:p>
    <w:p w14:paraId="0B33D317" w14:textId="77777777" w:rsidR="00B2359D" w:rsidRDefault="00B2359D">
      <w:pPr>
        <w:tabs>
          <w:tab w:val="left" w:pos="851"/>
        </w:tabs>
        <w:jc w:val="center"/>
        <w:rPr>
          <w:rFonts w:ascii="Ryman Eco" w:hAnsi="Ryman Eco" w:cs="Calibri"/>
          <w:color w:val="FF0000"/>
          <w:lang w:val="pt-BR"/>
        </w:rPr>
      </w:pPr>
    </w:p>
    <w:p w14:paraId="5E35D034" w14:textId="77777777" w:rsidR="00B2359D" w:rsidRDefault="00B2359D">
      <w:pPr>
        <w:tabs>
          <w:tab w:val="left" w:pos="851"/>
        </w:tabs>
        <w:jc w:val="center"/>
        <w:rPr>
          <w:rFonts w:ascii="Ryman Eco" w:hAnsi="Ryman Eco" w:cs="Calibri"/>
          <w:color w:val="FF0000"/>
          <w:lang w:val="pt-BR"/>
        </w:rPr>
      </w:pPr>
    </w:p>
    <w:p w14:paraId="5181333B" w14:textId="77777777" w:rsidR="00B2359D" w:rsidRDefault="00DC6282">
      <w:pPr>
        <w:tabs>
          <w:tab w:val="left" w:pos="0"/>
        </w:tabs>
        <w:jc w:val="center"/>
        <w:rPr>
          <w:rFonts w:ascii="Ryman Eco" w:eastAsia="MS Mincho" w:hAnsi="Ryman Eco" w:cs="Calibri"/>
          <w:b/>
          <w:bCs/>
          <w:lang w:val="pt-BR"/>
        </w:rPr>
      </w:pPr>
      <w:r>
        <w:rPr>
          <w:rFonts w:ascii="Ryman Eco" w:eastAsia="MS Mincho" w:hAnsi="Ryman Eco" w:cs="Calibri"/>
          <w:b/>
          <w:bCs/>
          <w:lang w:val="pt-BR"/>
        </w:rPr>
        <w:t>UMA DEFESA FILOSÓFICA DO SINCRETISMO RELIGIOSO</w:t>
      </w:r>
    </w:p>
    <w:p w14:paraId="64973E31" w14:textId="77777777" w:rsidR="00B2359D" w:rsidRDefault="00B2359D">
      <w:pPr>
        <w:tabs>
          <w:tab w:val="left" w:pos="0"/>
        </w:tabs>
        <w:jc w:val="center"/>
        <w:rPr>
          <w:rFonts w:ascii="Ryman Eco" w:hAnsi="Ryman Eco" w:cs="Calibri"/>
          <w:color w:val="FF0000"/>
          <w:sz w:val="18"/>
          <w:szCs w:val="18"/>
          <w:lang w:val="pt-BR"/>
        </w:rPr>
      </w:pPr>
    </w:p>
    <w:p w14:paraId="1939BCE3" w14:textId="77777777" w:rsidR="00B2359D" w:rsidRDefault="00DC6282">
      <w:pPr>
        <w:tabs>
          <w:tab w:val="left" w:pos="0"/>
        </w:tabs>
        <w:jc w:val="center"/>
        <w:rPr>
          <w:rFonts w:ascii="Ryman Eco" w:eastAsia="MS Mincho" w:hAnsi="Ryman Eco" w:cs="Calibri"/>
          <w:bCs/>
          <w:i/>
          <w:sz w:val="22"/>
          <w:szCs w:val="22"/>
        </w:rPr>
      </w:pPr>
      <w:r>
        <w:rPr>
          <w:rFonts w:ascii="Ryman Eco" w:eastAsia="MS Mincho" w:hAnsi="Ryman Eco" w:cs="Calibri"/>
          <w:bCs/>
          <w:i/>
          <w:sz w:val="22"/>
          <w:szCs w:val="22"/>
        </w:rPr>
        <w:t>A philosophical defense of religious syncretism</w:t>
      </w:r>
    </w:p>
    <w:p w14:paraId="57101732" w14:textId="77777777" w:rsidR="00B2359D" w:rsidRPr="00B671FD" w:rsidRDefault="00B2359D">
      <w:pPr>
        <w:tabs>
          <w:tab w:val="left" w:pos="851"/>
        </w:tabs>
        <w:jc w:val="center"/>
        <w:rPr>
          <w:rFonts w:ascii="Ryman Eco" w:hAnsi="Ryman Eco" w:cs="Calibri"/>
          <w:color w:val="FF0000"/>
          <w:sz w:val="22"/>
          <w:szCs w:val="22"/>
        </w:rPr>
      </w:pPr>
    </w:p>
    <w:p w14:paraId="1F56C4FD" w14:textId="77777777" w:rsidR="00B2359D" w:rsidRPr="00B671FD" w:rsidRDefault="00B2359D">
      <w:pPr>
        <w:tabs>
          <w:tab w:val="left" w:pos="851"/>
        </w:tabs>
        <w:jc w:val="center"/>
        <w:rPr>
          <w:rFonts w:ascii="Ryman Eco" w:hAnsi="Ryman Eco" w:cs="Calibri"/>
          <w:color w:val="FF0000"/>
          <w:sz w:val="22"/>
          <w:szCs w:val="22"/>
        </w:rPr>
      </w:pPr>
    </w:p>
    <w:p w14:paraId="5ECFDFFF" w14:textId="77777777" w:rsidR="00B2359D" w:rsidRDefault="00DC6282">
      <w:pPr>
        <w:tabs>
          <w:tab w:val="left" w:pos="851"/>
        </w:tabs>
        <w:jc w:val="right"/>
        <w:rPr>
          <w:rFonts w:ascii="Ryman Eco" w:hAnsi="Ryman Eco" w:cs="Calibri"/>
          <w:b/>
          <w:sz w:val="20"/>
          <w:szCs w:val="20"/>
          <w:lang w:val="pt-BR"/>
        </w:rPr>
      </w:pPr>
      <w:r>
        <w:rPr>
          <w:rFonts w:ascii="Ryman Eco" w:hAnsi="Ryman Eco" w:cs="Calibri"/>
          <w:b/>
          <w:sz w:val="20"/>
          <w:szCs w:val="20"/>
          <w:lang w:val="pt-BR"/>
        </w:rPr>
        <w:t>Marciano Adilio Spica</w:t>
      </w:r>
    </w:p>
    <w:p w14:paraId="67D11B6B" w14:textId="77777777" w:rsidR="00B2359D" w:rsidRDefault="00DC6282">
      <w:pPr>
        <w:tabs>
          <w:tab w:val="left" w:pos="851"/>
        </w:tabs>
        <w:jc w:val="right"/>
        <w:rPr>
          <w:rFonts w:ascii="Ryman Eco" w:hAnsi="Ryman Eco" w:cs="Calibri"/>
          <w:b/>
          <w:sz w:val="20"/>
          <w:szCs w:val="20"/>
          <w:lang w:val="pt-BR"/>
        </w:rPr>
      </w:pPr>
      <w:r>
        <w:rPr>
          <w:rFonts w:ascii="Ryman Eco" w:hAnsi="Ryman Eco" w:cs="Calibri"/>
          <w:b/>
          <w:sz w:val="18"/>
          <w:szCs w:val="18"/>
          <w:lang w:val="pt-BR"/>
        </w:rPr>
        <w:t>UNICENTRO/UNIOESTE</w:t>
      </w:r>
    </w:p>
    <w:p w14:paraId="5C15B348" w14:textId="77777777" w:rsidR="00B2359D" w:rsidRDefault="00B2359D">
      <w:pPr>
        <w:tabs>
          <w:tab w:val="left" w:pos="851"/>
        </w:tabs>
        <w:jc w:val="both"/>
        <w:rPr>
          <w:rFonts w:ascii="Ryman Eco" w:hAnsi="Ryman Eco" w:cs="Calibri"/>
          <w:b/>
          <w:sz w:val="20"/>
          <w:szCs w:val="20"/>
          <w:lang w:val="pt-BR"/>
        </w:rPr>
      </w:pPr>
    </w:p>
    <w:p w14:paraId="478BC213" w14:textId="77777777" w:rsidR="00B2359D" w:rsidRDefault="00B2359D">
      <w:pPr>
        <w:tabs>
          <w:tab w:val="left" w:pos="851"/>
        </w:tabs>
        <w:jc w:val="center"/>
        <w:rPr>
          <w:rFonts w:ascii="Ryman Eco" w:hAnsi="Ryman Eco" w:cs="Calibri"/>
          <w:sz w:val="16"/>
          <w:szCs w:val="16"/>
          <w:lang w:val="pt-BR"/>
        </w:rPr>
      </w:pPr>
    </w:p>
    <w:p w14:paraId="57A1227A" w14:textId="77777777" w:rsidR="00B2359D" w:rsidRDefault="00DC6282">
      <w:pPr>
        <w:tabs>
          <w:tab w:val="left" w:pos="2836"/>
        </w:tabs>
        <w:jc w:val="both"/>
        <w:rPr>
          <w:rFonts w:ascii="Ryman Eco" w:hAnsi="Ryman Eco" w:cs="Calibri"/>
          <w:sz w:val="16"/>
          <w:szCs w:val="16"/>
          <w:lang w:val="pt-BR"/>
        </w:rPr>
      </w:pPr>
      <w:r>
        <w:rPr>
          <w:rFonts w:ascii="Ryman Eco" w:hAnsi="Ryman Eco" w:cs="Calibri"/>
          <w:b/>
          <w:bCs/>
          <w:sz w:val="16"/>
          <w:szCs w:val="16"/>
          <w:lang w:val="pt-BR"/>
        </w:rPr>
        <w:t xml:space="preserve">Resumo: </w:t>
      </w:r>
      <w:r>
        <w:rPr>
          <w:rFonts w:ascii="Ryman Eco" w:hAnsi="Ryman Eco" w:cs="Calibri"/>
          <w:sz w:val="16"/>
          <w:szCs w:val="16"/>
          <w:lang w:val="pt-BR"/>
        </w:rPr>
        <w:t>Meu objetivo neste artigo é fazer uma defesa do sincretismo religioso e mostrar que as críticas geralmente direcionadas a tal conceito na filosofia da religião são equivocadas. Para fazer isso, num primeiro momento, apresentarei uma discussão sobre a definição de sincretismo e algumas críticas comuns à ideia de sincretismo religioso. Num segundo momento, defendo que tais críticas são, em geral, fruto de compreensões equivocadas do que seja religião e defenderei uma abordagem da religião que a compreenda como sistemas maleáveis de crenças e práticas. Por último, defendo que, se levarmos em conta tal concepção de religião, os argumentos contrários ao sincretismo não se sustentam. Neste sentido, defenderei que o sincretismo é nem lógica, nem epistemologicamente inconsistente e que há boas razões filosóficas para aceitar tal processo no interior das religiões.</w:t>
      </w:r>
    </w:p>
    <w:p w14:paraId="5BB47869" w14:textId="77777777" w:rsidR="00B2359D" w:rsidRDefault="00B2359D">
      <w:pPr>
        <w:tabs>
          <w:tab w:val="left" w:pos="2836"/>
        </w:tabs>
        <w:jc w:val="center"/>
        <w:rPr>
          <w:rFonts w:ascii="Ryman Eco" w:hAnsi="Ryman Eco" w:cs="Calibri"/>
          <w:sz w:val="16"/>
          <w:szCs w:val="16"/>
          <w:lang w:val="pt-BR"/>
        </w:rPr>
      </w:pPr>
    </w:p>
    <w:p w14:paraId="357C4909" w14:textId="77777777" w:rsidR="00B2359D" w:rsidRDefault="00DC6282">
      <w:pPr>
        <w:tabs>
          <w:tab w:val="left" w:pos="2836"/>
        </w:tabs>
        <w:jc w:val="both"/>
        <w:rPr>
          <w:rFonts w:ascii="Ryman Eco" w:hAnsi="Ryman Eco" w:cs="Calibri"/>
          <w:sz w:val="16"/>
          <w:szCs w:val="16"/>
          <w:lang w:val="pt-BR"/>
        </w:rPr>
      </w:pPr>
      <w:r>
        <w:rPr>
          <w:rFonts w:ascii="Ryman Eco" w:hAnsi="Ryman Eco" w:cs="Calibri"/>
          <w:b/>
          <w:bCs/>
          <w:sz w:val="16"/>
          <w:szCs w:val="16"/>
          <w:lang w:val="pt-BR"/>
        </w:rPr>
        <w:t>Palavras-chave</w:t>
      </w:r>
      <w:r>
        <w:rPr>
          <w:rFonts w:ascii="Ryman Eco" w:hAnsi="Ryman Eco" w:cs="Calibri"/>
          <w:sz w:val="16"/>
          <w:szCs w:val="16"/>
          <w:lang w:val="pt-BR"/>
        </w:rPr>
        <w:t>: Sincretismo, religião, diversidade, Filosofia da Religião, pluralidade religiosa.</w:t>
      </w:r>
    </w:p>
    <w:p w14:paraId="7C0A9F87" w14:textId="77777777" w:rsidR="00B2359D" w:rsidRDefault="00B2359D">
      <w:pPr>
        <w:tabs>
          <w:tab w:val="left" w:pos="851"/>
        </w:tabs>
        <w:jc w:val="center"/>
        <w:outlineLvl w:val="0"/>
        <w:rPr>
          <w:rFonts w:ascii="Ryman Eco" w:hAnsi="Ryman Eco" w:cs="Calibri"/>
          <w:color w:val="FF0000"/>
          <w:sz w:val="16"/>
          <w:szCs w:val="16"/>
          <w:lang w:val="pt-BR"/>
        </w:rPr>
      </w:pPr>
    </w:p>
    <w:p w14:paraId="3E970643" w14:textId="77777777" w:rsidR="00B2359D" w:rsidRDefault="00B2359D">
      <w:pPr>
        <w:tabs>
          <w:tab w:val="left" w:pos="2836"/>
        </w:tabs>
        <w:jc w:val="both"/>
        <w:rPr>
          <w:rFonts w:ascii="Ryman Eco" w:hAnsi="Ryman Eco" w:cs="Calibri"/>
          <w:sz w:val="16"/>
          <w:szCs w:val="16"/>
          <w:lang w:val="pt-BR"/>
        </w:rPr>
      </w:pPr>
    </w:p>
    <w:p w14:paraId="42D81ADF" w14:textId="77777777" w:rsidR="00B2359D" w:rsidRDefault="00DC6282">
      <w:pPr>
        <w:tabs>
          <w:tab w:val="left" w:pos="2836"/>
        </w:tabs>
        <w:jc w:val="both"/>
        <w:rPr>
          <w:rFonts w:ascii="Ryman Eco" w:hAnsi="Ryman Eco" w:cs="Calibri"/>
          <w:sz w:val="16"/>
          <w:szCs w:val="16"/>
        </w:rPr>
      </w:pPr>
      <w:r>
        <w:rPr>
          <w:rFonts w:ascii="Ryman Eco" w:hAnsi="Ryman Eco" w:cs="Calibri"/>
          <w:b/>
          <w:bCs/>
          <w:sz w:val="16"/>
          <w:szCs w:val="16"/>
        </w:rPr>
        <w:t>Abstract</w:t>
      </w:r>
      <w:r>
        <w:rPr>
          <w:rFonts w:ascii="Ryman Eco" w:hAnsi="Ryman Eco" w:cs="Calibri"/>
          <w:sz w:val="16"/>
          <w:szCs w:val="16"/>
        </w:rPr>
        <w:t>: This article aims to defend religious syncretism and demonstrate that the common criticisms against it in the philosophy of religion are misguided. To do so, I will first examine the definition of syncretism and some of the typical objections raised against it. Next, I will argue that these criticisms often stem from a mistaken understanding of religion itself and will advocate for a perspective that views religion as a flexible system of beliefs and practices. Finally, I will contend that, when we adopt this conception of religion, the arguments against syncretism fail to hold. In this light, I will demonstrate that syncretism is neither logically nor epistemologically inconsistent and that there are strong philosophical grounds for accepting it as a legitimate process within of religious traditions.</w:t>
      </w:r>
    </w:p>
    <w:p w14:paraId="778BB161" w14:textId="77777777" w:rsidR="00B2359D" w:rsidRDefault="00B2359D">
      <w:pPr>
        <w:tabs>
          <w:tab w:val="left" w:pos="2836"/>
        </w:tabs>
        <w:jc w:val="both"/>
        <w:rPr>
          <w:rFonts w:ascii="Ryman Eco" w:hAnsi="Ryman Eco" w:cs="Calibri"/>
          <w:sz w:val="16"/>
          <w:szCs w:val="16"/>
        </w:rPr>
      </w:pPr>
    </w:p>
    <w:p w14:paraId="4520C44F" w14:textId="77777777" w:rsidR="00B2359D" w:rsidRPr="00B671FD" w:rsidRDefault="00DC6282">
      <w:pPr>
        <w:tabs>
          <w:tab w:val="left" w:pos="2836"/>
        </w:tabs>
        <w:jc w:val="both"/>
        <w:rPr>
          <w:rFonts w:ascii="Ryman Eco" w:hAnsi="Ryman Eco" w:cs="Calibri"/>
          <w:sz w:val="16"/>
          <w:szCs w:val="16"/>
        </w:rPr>
      </w:pPr>
      <w:r w:rsidRPr="00B671FD">
        <w:rPr>
          <w:rFonts w:ascii="Ryman Eco" w:hAnsi="Ryman Eco" w:cs="Calibri"/>
          <w:b/>
          <w:bCs/>
          <w:sz w:val="16"/>
          <w:szCs w:val="16"/>
        </w:rPr>
        <w:t>Keywords</w:t>
      </w:r>
      <w:r w:rsidRPr="00B671FD">
        <w:rPr>
          <w:rFonts w:ascii="Ryman Eco" w:hAnsi="Ryman Eco" w:cs="Calibri"/>
          <w:bCs/>
          <w:sz w:val="16"/>
          <w:szCs w:val="16"/>
        </w:rPr>
        <w:t xml:space="preserve">: Syncretism, religion, diversity, Philosophy of Religion, religious plurality. </w:t>
      </w:r>
    </w:p>
    <w:p w14:paraId="1517DE19" w14:textId="77777777" w:rsidR="00B2359D" w:rsidRPr="00B671FD" w:rsidRDefault="00B2359D">
      <w:pPr>
        <w:tabs>
          <w:tab w:val="left" w:pos="851"/>
        </w:tabs>
        <w:jc w:val="center"/>
        <w:outlineLvl w:val="0"/>
        <w:rPr>
          <w:rFonts w:ascii="Ryman Eco" w:hAnsi="Ryman Eco" w:cs="Calibri"/>
          <w:color w:val="FF0000"/>
          <w:sz w:val="16"/>
          <w:szCs w:val="16"/>
        </w:rPr>
      </w:pPr>
    </w:p>
    <w:p w14:paraId="4FB01EED" w14:textId="77777777" w:rsidR="00B2359D" w:rsidRPr="00B671FD" w:rsidRDefault="00B2359D">
      <w:pPr>
        <w:tabs>
          <w:tab w:val="left" w:pos="851"/>
        </w:tabs>
        <w:jc w:val="center"/>
        <w:outlineLvl w:val="0"/>
        <w:rPr>
          <w:rFonts w:ascii="Ryman Eco" w:hAnsi="Ryman Eco" w:cs="Calibri"/>
          <w:b/>
          <w:color w:val="FF0000"/>
          <w:sz w:val="16"/>
          <w:szCs w:val="16"/>
        </w:rPr>
      </w:pPr>
    </w:p>
    <w:p w14:paraId="329F4CA1" w14:textId="77777777" w:rsidR="00B2359D" w:rsidRPr="00B671FD" w:rsidRDefault="00B2359D">
      <w:pPr>
        <w:pStyle w:val="Corpodetexto"/>
        <w:tabs>
          <w:tab w:val="left" w:pos="851"/>
        </w:tabs>
        <w:jc w:val="center"/>
        <w:rPr>
          <w:rFonts w:ascii="Ryman Eco" w:hAnsi="Ryman Eco" w:cs="Calibri"/>
          <w:iCs/>
          <w:sz w:val="20"/>
          <w:lang w:val="en-US"/>
        </w:rPr>
      </w:pPr>
    </w:p>
    <w:p w14:paraId="244B90DC" w14:textId="77777777" w:rsidR="00B2359D" w:rsidRDefault="00DC6282">
      <w:pPr>
        <w:pStyle w:val="Ttulo2"/>
        <w:numPr>
          <w:ilvl w:val="1"/>
          <w:numId w:val="1"/>
        </w:numPr>
        <w:tabs>
          <w:tab w:val="left" w:pos="0"/>
        </w:tabs>
        <w:spacing w:before="0" w:after="0"/>
        <w:rPr>
          <w:rFonts w:ascii="Ryman Eco" w:hAnsi="Ryman Eco" w:cs="Calibri"/>
          <w:i w:val="0"/>
          <w:sz w:val="20"/>
          <w:szCs w:val="20"/>
          <w:lang w:val="pt-BR"/>
        </w:rPr>
      </w:pPr>
      <w:r>
        <w:rPr>
          <w:rFonts w:ascii="Ryman Eco" w:hAnsi="Ryman Eco" w:cs="Calibri"/>
          <w:i w:val="0"/>
          <w:sz w:val="20"/>
          <w:szCs w:val="20"/>
          <w:lang w:val="pt-BR"/>
        </w:rPr>
        <w:t>1. Considerações iniciais</w:t>
      </w:r>
    </w:p>
    <w:p w14:paraId="02010FA2" w14:textId="77777777" w:rsidR="00B2359D" w:rsidRDefault="00B2359D">
      <w:pPr>
        <w:pStyle w:val="Corpodetexto"/>
        <w:numPr>
          <w:ilvl w:val="0"/>
          <w:numId w:val="1"/>
        </w:numPr>
        <w:jc w:val="center"/>
        <w:rPr>
          <w:rFonts w:ascii="Ryman Eco" w:hAnsi="Ryman Eco" w:cs="Calibri"/>
          <w:color w:val="FF0000"/>
          <w:sz w:val="20"/>
        </w:rPr>
      </w:pPr>
    </w:p>
    <w:p w14:paraId="7DC166CE"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O sincretismo é um fenômeno presente na formação de praticamente todas as religiões do mundo</w:t>
      </w:r>
      <w:r>
        <w:rPr>
          <w:rStyle w:val="Refdenotaderodap"/>
          <w:rFonts w:ascii="Ryman Eco" w:hAnsi="Ryman Eco"/>
          <w:sz w:val="20"/>
          <w:szCs w:val="20"/>
        </w:rPr>
        <w:footnoteReference w:id="1"/>
      </w:r>
      <w:r w:rsidRPr="00B671FD">
        <w:rPr>
          <w:rFonts w:ascii="Ryman Eco" w:hAnsi="Ryman Eco"/>
          <w:sz w:val="20"/>
          <w:szCs w:val="20"/>
          <w:lang w:val="pt-BR"/>
        </w:rPr>
        <w:t xml:space="preserve">. Todas elas, enquanto fenômenos que se dão social e historicamente, sofrem influências de costumes, práticas e crenças de determinadas sociedades e períodos. Só este fato já deveria chamar a atenção para tal fenômeno e ele deveria ser levado a sério na filosofia da religião. Mas, para reforçar a importância de tal fenômeno, contemporaneamente, além do quesito histórico (ou seja, o sincretismo desempenha papel fundamental na história das religiões), ele possui uma importância cotidiana, atual, devido à existência de sociedades imensamente plurais. É muito comum, atualmente, a partir da consciência da diversidade religiosa, pessoas realizarem processos sincréticos combinando crenças e práticas de diferentes manifestações religiosas, a fim de </w:t>
      </w:r>
      <w:proofErr w:type="gramStart"/>
      <w:r w:rsidRPr="00B671FD">
        <w:rPr>
          <w:rFonts w:ascii="Ryman Eco" w:hAnsi="Ryman Eco"/>
          <w:sz w:val="20"/>
          <w:szCs w:val="20"/>
          <w:lang w:val="pt-BR"/>
        </w:rPr>
        <w:t xml:space="preserve">criarem </w:t>
      </w:r>
      <w:r w:rsidRPr="00B671FD">
        <w:rPr>
          <w:rFonts w:ascii="Ryman Eco" w:hAnsi="Ryman Eco"/>
          <w:sz w:val="20"/>
          <w:szCs w:val="20"/>
          <w:lang w:val="pt-BR"/>
        </w:rPr>
        <w:lastRenderedPageBreak/>
        <w:t>novas</w:t>
      </w:r>
      <w:proofErr w:type="gramEnd"/>
      <w:r w:rsidRPr="00B671FD">
        <w:rPr>
          <w:rFonts w:ascii="Ryman Eco" w:hAnsi="Ryman Eco"/>
          <w:sz w:val="20"/>
          <w:szCs w:val="20"/>
          <w:lang w:val="pt-BR"/>
        </w:rPr>
        <w:t xml:space="preserve"> formas de expressões religiosas</w:t>
      </w:r>
      <w:r>
        <w:rPr>
          <w:rStyle w:val="Refdenotaderodap"/>
          <w:rFonts w:ascii="Ryman Eco" w:hAnsi="Ryman Eco"/>
          <w:sz w:val="20"/>
          <w:szCs w:val="20"/>
        </w:rPr>
        <w:footnoteReference w:id="2"/>
      </w:r>
      <w:r w:rsidRPr="00B671FD">
        <w:rPr>
          <w:rFonts w:ascii="Ryman Eco" w:hAnsi="Ryman Eco"/>
          <w:sz w:val="20"/>
          <w:szCs w:val="20"/>
          <w:lang w:val="pt-BR"/>
        </w:rPr>
        <w:t>. Nesse sentido, pode-se dizer que o sincretismo é um aspecto corriqueiro na vida religiosa. Apesar disso, é preciso ressaltar que o sincretismo é alvo de muitas críticas por parte de teólogos e filósofos da religião.</w:t>
      </w:r>
    </w:p>
    <w:p w14:paraId="7F91EC70"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Em geral, as críticas são o de que o sincretismo: 1) leva à perda de identidade; 2) corrompe a verdade; 3) incorre em contradição; e 4) é um processo de apropriação cultural. Meu objetivo central neste trabalho é mostrar que nenhuma dessas críticas se sustenta, fazendo, assim, uma defesa do sincretismo.  Mas, antes de entendermos melhor tais críticas e as possíveis respostas a elas, gostaria de apresentar uma breve discussão sobre o conceito de sincretismo. </w:t>
      </w:r>
    </w:p>
    <w:p w14:paraId="1C288258" w14:textId="77777777" w:rsidR="00B2359D" w:rsidRDefault="00B2359D">
      <w:pPr>
        <w:pStyle w:val="Ttulo2"/>
        <w:numPr>
          <w:ilvl w:val="1"/>
          <w:numId w:val="1"/>
        </w:numPr>
        <w:tabs>
          <w:tab w:val="left" w:pos="0"/>
        </w:tabs>
        <w:spacing w:before="0" w:after="0"/>
        <w:rPr>
          <w:rFonts w:ascii="Ryman Eco" w:hAnsi="Ryman Eco" w:cs="Calibri"/>
          <w:i w:val="0"/>
          <w:sz w:val="20"/>
          <w:szCs w:val="20"/>
          <w:lang w:val="pt-BR"/>
        </w:rPr>
      </w:pPr>
    </w:p>
    <w:p w14:paraId="591D34F9" w14:textId="77777777" w:rsidR="00B2359D" w:rsidRPr="00B671FD" w:rsidRDefault="00DC6282">
      <w:pPr>
        <w:pStyle w:val="Ttulo2"/>
        <w:numPr>
          <w:ilvl w:val="1"/>
          <w:numId w:val="1"/>
        </w:numPr>
        <w:tabs>
          <w:tab w:val="left" w:pos="0"/>
        </w:tabs>
        <w:spacing w:before="0" w:after="0"/>
        <w:rPr>
          <w:sz w:val="20"/>
          <w:szCs w:val="20"/>
          <w:lang w:val="pt-BR"/>
        </w:rPr>
      </w:pPr>
      <w:r>
        <w:rPr>
          <w:rFonts w:ascii="Ryman Eco" w:hAnsi="Ryman Eco" w:cs="Calibri"/>
          <w:i w:val="0"/>
          <w:sz w:val="20"/>
          <w:szCs w:val="20"/>
          <w:lang w:val="pt-BR"/>
        </w:rPr>
        <w:t>1.1 Sincretismo: o problema da definição e um conceito abrangente</w:t>
      </w:r>
    </w:p>
    <w:p w14:paraId="5086077A" w14:textId="77777777" w:rsidR="00B2359D" w:rsidRPr="00B671FD" w:rsidRDefault="00B2359D">
      <w:pPr>
        <w:jc w:val="both"/>
        <w:rPr>
          <w:lang w:val="pt-BR"/>
        </w:rPr>
      </w:pPr>
    </w:p>
    <w:p w14:paraId="40D9B70D"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Antes mesmo de buscar definir o que é o sincretismo, é preciso chamar a atenção para o fato de que este termo tem sido pouco usado nos estudos da religião em geral e talvez nunca tenha sido realmente levado a sério pela filosofia.  Há uma preferência, nos estudos de ciências da religião, por termos como hibridização e/ou crioulização entre outros similares.</w:t>
      </w:r>
      <w:r>
        <w:rPr>
          <w:rStyle w:val="Refdenotaderodap"/>
          <w:rFonts w:ascii="Ryman Eco" w:hAnsi="Ryman Eco"/>
          <w:sz w:val="20"/>
          <w:szCs w:val="20"/>
        </w:rPr>
        <w:footnoteReference w:id="3"/>
      </w:r>
      <w:r w:rsidRPr="00B671FD">
        <w:rPr>
          <w:rFonts w:ascii="Ryman Eco" w:hAnsi="Ryman Eco"/>
          <w:sz w:val="20"/>
          <w:szCs w:val="20"/>
          <w:lang w:val="pt-BR"/>
        </w:rPr>
        <w:t xml:space="preserve"> Muito disso se deve, é claro, pelo caráter negativo que o termo sincretismo tomou, sendo muitas vezes entendido como apenas e tão somente o resultado de processos coloniais de imposição e inculturação por parte de uma cultura dominante, em especial, a cultura cristã europeia. Outras vezes tal conceito é deixado de lado por ser visto como pouco claro e/ou muito restrito. </w:t>
      </w:r>
    </w:p>
    <w:p w14:paraId="7B503E7E"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Quanto ao primeiro caso, ao tratar de tal conceito, não se pode negar como processos sincréticos foram usados para dominar culturas inteiras em vários locais do mundo, especialmente nas Américas e na África. Mas este é um processo de sincretismo imposto e que deve ser realmente combatido e relegado ao ostracismo. Porém, entender o conceito de sincretismo como puramente um processo que foi levado a cabo durante o período colonial, é negar a história de tal conceito e quão significativo são os processos sincréticos na história das religiões.</w:t>
      </w:r>
      <w:r>
        <w:rPr>
          <w:rStyle w:val="Refdenotaderodap"/>
          <w:rFonts w:ascii="Ryman Eco" w:hAnsi="Ryman Eco"/>
          <w:sz w:val="20"/>
          <w:szCs w:val="20"/>
        </w:rPr>
        <w:footnoteReference w:id="4"/>
      </w:r>
      <w:r w:rsidRPr="00B671FD">
        <w:rPr>
          <w:rFonts w:ascii="Ryman Eco" w:hAnsi="Ryman Eco"/>
          <w:sz w:val="20"/>
          <w:szCs w:val="20"/>
          <w:lang w:val="pt-BR"/>
        </w:rPr>
        <w:t xml:space="preserve"> Neste sentido, abandonar tal conceito simplesmente pelo fato dele ter sido usado como estratégia de dominação por grupos específicos durante a história humana parece ser o típico exemplo de jogar o bebê fora junto com a água da banheira. Com essa ação podemos perder importantes elementos constituidores de diferentes religiões e saberes importantes para a humanidade</w:t>
      </w:r>
      <w:r>
        <w:rPr>
          <w:rStyle w:val="Refdenotaderodap"/>
          <w:rFonts w:ascii="Ryman Eco" w:hAnsi="Ryman Eco"/>
          <w:sz w:val="20"/>
          <w:szCs w:val="20"/>
        </w:rPr>
        <w:footnoteReference w:id="5"/>
      </w:r>
      <w:r w:rsidRPr="00B671FD">
        <w:rPr>
          <w:rFonts w:ascii="Ryman Eco" w:hAnsi="Ryman Eco"/>
          <w:sz w:val="20"/>
          <w:szCs w:val="20"/>
          <w:lang w:val="pt-BR"/>
        </w:rPr>
        <w:t xml:space="preserve">. Assim, estudar o sincretismo aqui pode nos levar a ressignificá-lo tomando o cuidado para que ele não se torne novamente instrumento de dominação. </w:t>
      </w:r>
    </w:p>
    <w:p w14:paraId="507A60A2"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Quanto ao segundo ponto, a saber, que ele possui uma certa inutilidade ou estreiteza conceitual e deveria ser substituído pelo conceito hibridismo, por exemplo, tem a ver com o modo como entendemos o sincretismo. Inspirando-me nas distinções feitas por Engler (2009), entendo o hibridismo em uma perspectiva mais ampla do que o sincretismo. Nesse sentido, o hibridismo seria uma mistura abrangente de elementos culturais, políticos, históricos e sociais dentro de um contexto religioso particular. Por outro lado, o sincretismo se referiria mais a uma mistura de elementos religiosos. Em outras palavras, o sincretismo é algo mais limitado às trocas entre religiões e não destas com outros componentes socioculturais. Como meu foco é a diversidade religiosa, escolhi trabalhar especificamente com o conceito sincretismo.</w:t>
      </w:r>
    </w:p>
    <w:p w14:paraId="01DA003F"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Esclarecido isso, é preciso dizer que o conceito sincretismo é polissêmico ou usado de diferentes maneiras. Nesse sentido, não há uma definição consensual para este conceito. Alguns autores consideram que o sincretismo se apresenta de diferentes maneiras, ou seja, assume diferentes perspectivas de acordo com a perspectiva de quem o está a observar ou vivenciar. É, neste sentido, por exemplo, que Leonardo Boff, teólogo da </w:t>
      </w:r>
      <w:r w:rsidRPr="00B671FD">
        <w:rPr>
          <w:rFonts w:ascii="Ryman Eco" w:hAnsi="Ryman Eco"/>
          <w:sz w:val="20"/>
          <w:szCs w:val="20"/>
          <w:lang w:val="pt-BR"/>
        </w:rPr>
        <w:lastRenderedPageBreak/>
        <w:t xml:space="preserve">libertação latino-americana, afirma que o sincretismo pode ser entendido de diferentes modos e elenca os conceitos de sincretismo como </w:t>
      </w:r>
      <w:r w:rsidRPr="00B671FD">
        <w:rPr>
          <w:rFonts w:ascii="Ryman Eco" w:hAnsi="Ryman Eco"/>
          <w:i/>
          <w:sz w:val="20"/>
          <w:szCs w:val="20"/>
          <w:lang w:val="pt-BR"/>
        </w:rPr>
        <w:t xml:space="preserve">adição, acomodação, mistura, concordismo, tradução e refundição </w:t>
      </w:r>
      <w:r w:rsidRPr="00B671FD">
        <w:rPr>
          <w:rFonts w:ascii="Ryman Eco" w:hAnsi="Ryman Eco"/>
          <w:iCs/>
          <w:sz w:val="20"/>
          <w:szCs w:val="20"/>
          <w:lang w:val="pt-BR"/>
        </w:rPr>
        <w:t xml:space="preserve">de crenças e práticas. Boff acredita que a última forma de entender o sincretismo, como refundição, é o modo mais frutífero de </w:t>
      </w:r>
      <w:proofErr w:type="gramStart"/>
      <w:r w:rsidRPr="00B671FD">
        <w:rPr>
          <w:rFonts w:ascii="Ryman Eco" w:hAnsi="Ryman Eco"/>
          <w:iCs/>
          <w:sz w:val="20"/>
          <w:szCs w:val="20"/>
          <w:lang w:val="pt-BR"/>
        </w:rPr>
        <w:t>entende-lo</w:t>
      </w:r>
      <w:proofErr w:type="gramEnd"/>
      <w:r w:rsidRPr="00B671FD">
        <w:rPr>
          <w:rFonts w:ascii="Ryman Eco" w:hAnsi="Ryman Eco"/>
          <w:iCs/>
          <w:sz w:val="20"/>
          <w:szCs w:val="20"/>
          <w:lang w:val="pt-BR"/>
        </w:rPr>
        <w:t>, devido ao fato de que este é um processo longo,</w:t>
      </w:r>
      <w:r w:rsidRPr="00B671FD">
        <w:rPr>
          <w:rFonts w:ascii="Ryman Eco" w:hAnsi="Ryman Eco"/>
          <w:sz w:val="20"/>
          <w:szCs w:val="20"/>
          <w:lang w:val="pt-BR"/>
        </w:rPr>
        <w:t xml:space="preserve"> contínuo e quase imperceptível, presente em todas as religiões, no qual</w:t>
      </w:r>
    </w:p>
    <w:p w14:paraId="234818C0" w14:textId="77777777" w:rsidR="00B2359D" w:rsidRPr="00B671FD" w:rsidRDefault="00B2359D">
      <w:pPr>
        <w:jc w:val="both"/>
        <w:rPr>
          <w:lang w:val="pt-BR"/>
        </w:rPr>
      </w:pPr>
    </w:p>
    <w:p w14:paraId="1FEA4982"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A religião se abre às diferentes expressões religiosas, assimila-as, reinterpreta-as, refunde-as a partir de critérios de sua própria identidade. Não se trata de mero assumir, mas de refundir e converter que implica, às vezes, crises, momentos de indefinição e indeterminação não se sabendo bem se a identidade foi salvaguardada ou diluída” (Boff, 2014, p. 196).</w:t>
      </w:r>
    </w:p>
    <w:p w14:paraId="7A12BCD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r>
    </w:p>
    <w:p w14:paraId="3BE38249"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Para Boff, este processo é algo pelo qual todas as religiões sistematizadas já passaram, mas que continuam passando, à medida que se encontram com novas manifestações religiosas e é o tipo de sincretismo que se deveria levar em conta nos estudos das religiões, já que é um processo legítimo da vida de todas elas.</w:t>
      </w:r>
    </w:p>
    <w:p w14:paraId="2209FFDD"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Na mesma perspectiva de que a definição do conceito de sincretismo depende da posição de quem o está a definir, Schmidt-Leukel (2009), defende que há duas formas diferentes de se utilizar tal conceito. Para ele, o sincretismo é usado em um modo normativo e em um modo descritivo. O modo normativo é utilizado, geralmente, internamente às teologias e vem acompanhado por uma visão negativa do sincretismo que é tratado como tabu, pecado ou contaminação. Já o modo descritivo é mais comum de ser visto nos estudos das religiões e está mais preocupado em verificar como o sincretismo acontece sob uma perspectiva neutra.</w:t>
      </w:r>
    </w:p>
    <w:p w14:paraId="74A996D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Nesse mesmo sentido, André Droogers (1989), ao elencar diferentes abordagens do termo sincretismo, afirma que ele é um </w:t>
      </w:r>
      <w:r w:rsidRPr="00B671FD">
        <w:rPr>
          <w:rFonts w:ascii="Ryman Eco" w:hAnsi="Ryman Eco"/>
          <w:i/>
          <w:iCs/>
          <w:sz w:val="20"/>
          <w:szCs w:val="20"/>
          <w:lang w:val="pt-BR"/>
        </w:rPr>
        <w:t>tricky term</w:t>
      </w:r>
      <w:r w:rsidRPr="00B671FD">
        <w:rPr>
          <w:rFonts w:ascii="Ryman Eco" w:hAnsi="Ryman Eco"/>
          <w:sz w:val="20"/>
          <w:szCs w:val="20"/>
          <w:lang w:val="pt-BR"/>
        </w:rPr>
        <w:t>, já que ele pode ser usado tanto num sentido objetivo quanto subjetivo. No sentido objetivo, ele é usado de forma neutra e descreve as misturas religiosas sem um julgamento a respeito de tais misturas, enquanto seu sentido subjetivo depende de uma avaliação a partir do ponto de vista religioso do avaliador e, geralmente, tal avaliação é negativa.</w:t>
      </w:r>
      <w:r>
        <w:rPr>
          <w:rStyle w:val="Refdenotaderodap"/>
          <w:rFonts w:ascii="Ryman Eco" w:hAnsi="Ryman Eco"/>
          <w:sz w:val="20"/>
          <w:szCs w:val="20"/>
        </w:rPr>
        <w:footnoteReference w:id="6"/>
      </w:r>
      <w:r w:rsidRPr="00B671FD">
        <w:rPr>
          <w:rFonts w:ascii="Ryman Eco" w:hAnsi="Ryman Eco"/>
          <w:sz w:val="20"/>
          <w:szCs w:val="20"/>
          <w:lang w:val="pt-BR"/>
        </w:rPr>
        <w:t xml:space="preserve"> Para além da distinção das abordagens objetiva/subjetiva do sincretismo,  Droogers chama atenção para o fato de que o sincretismo pode ser abordado como um processo ou como o resultado de um processo de encontro de diferentes religiões e isso tem efeito numa possível definição de tal fenômeno. Algo que merece destaque é o fato de Droogers perceber que as abordagens a respeito de tal conceito, dificilmente levam em conta a religião vivida ou a visão daqueles que vivem o sincretismo, ou seja, as pessoas religiosas comuns. Ao chamar atenção para isso, ele defende o fato de que são os crentes comuns que estão ativamente dando sentido e construindo a religião, apesar das hierarquias mais altas das diferentes religiões.</w:t>
      </w:r>
      <w:r>
        <w:rPr>
          <w:rStyle w:val="Refdenotaderodap"/>
          <w:rFonts w:ascii="Ryman Eco" w:hAnsi="Ryman Eco"/>
          <w:sz w:val="20"/>
          <w:szCs w:val="20"/>
        </w:rPr>
        <w:footnoteReference w:id="7"/>
      </w:r>
    </w:p>
    <w:p w14:paraId="290D13AC"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Diferentemente de Boff, Schmidt-Leukel e Droogers, que defendem que os usos do conceito sincretismo dependem da perspectiva de quem está a observar ou a vivenciar tal fenômeno, Hendrik Vroom (1989, p.33), ao apresentar uma abordagem filosófica do sincretismo, define-o como “o fenômeno de adotar ou querer adotar crenças que são incompatíveis com crenças que são logicamente básicas para um sistema de crenças.” Mais do que isso, Vroom defende que é preciso diferenciar claramente diálogo inter-religioso de sincretismo, sendo o diálogo a tentativa de persuadir outros sistemas de crenças que não os nossos, enquanto o sincretismo, como visto, é a transferência de uma </w:t>
      </w:r>
      <w:r w:rsidRPr="00B671FD">
        <w:rPr>
          <w:rFonts w:ascii="Ryman Eco" w:hAnsi="Ryman Eco"/>
          <w:sz w:val="20"/>
          <w:szCs w:val="20"/>
          <w:lang w:val="pt-BR"/>
        </w:rPr>
        <w:lastRenderedPageBreak/>
        <w:t>crença de um determinado sistema de crenças para outro. É importante ressaltar que, para ele, com o diálogo é possível aprender e até adotar elementos de outros sistemas de crenças, mas isso não constituiria sincretismo, já que este se refere, para ele, exclusivamente às crenças básicas de um determinado sistema.</w:t>
      </w:r>
    </w:p>
    <w:p w14:paraId="75B8654E"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Para além dessas tentativas de definições, Sérgio Ferretti (2013), defende que a melhor abordagem para o sincretismo se dá através de categorias que agrupem as diferentes maneiras na qual este ocorre. Para ele, temos de partir de uma categoria hipotética ou categoria zero, que é quando não ocorre sincretismo, ou seja, quando, decorrente de um encontro entre diferentes religiões, há uma hipotética separação ou não-sincretismo. Basicamente, ao falar dessa categoria zero, Ferretti está a defender a possibilidade de que o encontro entre diferentes religiões não resulte em sincretismo, o que é uma possibilidade que se concretiza em várias situações. Mas para além dessa possibilidade há, para ele, mais três conjuntos de processos ou categorias que resultam do encontro entre diferentes religiões. São elas: 1) Mistura, fusão ou hibridismo: quando ocorre o uso ou a mistura de rituais idênticos em religiões diferentes; 2) paralelismo ou justaposição que para ele é um processo que “pode ser exemplificado nas relações entre Orixás e Santos Católicos ou com outras entidades” (Ferretti, 2013, p. 262) nas religiões populares brasileiras e é um dos processos mais comuns de sincretismo; 3) processo de convergência ou adaptação que ocorre quando diferentes manifestações têm valores e ideias básicas semelhantes e, portanto, são adaptadas a sistemas diferentes</w:t>
      </w:r>
      <w:r>
        <w:rPr>
          <w:rStyle w:val="Refdenotaderodap"/>
          <w:rFonts w:ascii="Ryman Eco" w:hAnsi="Ryman Eco"/>
          <w:sz w:val="20"/>
          <w:szCs w:val="20"/>
          <w:lang w:val="en-GB"/>
        </w:rPr>
        <w:footnoteReference w:id="8"/>
      </w:r>
      <w:r w:rsidRPr="00B671FD">
        <w:rPr>
          <w:rFonts w:ascii="Ryman Eco" w:hAnsi="Ryman Eco"/>
          <w:sz w:val="20"/>
          <w:szCs w:val="20"/>
          <w:lang w:val="pt-BR"/>
        </w:rPr>
        <w:t xml:space="preserve">. </w:t>
      </w:r>
    </w:p>
    <w:p w14:paraId="3E13478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Se observarmos todas essas tentativas de definições e descrições de sincretismo, vê-se a dificuldade que tal conceito enfrenta e a falta de consenso em defini-lo. Ao comparar tais abordagens, vê-se um misto de temas comuns e de conceitos que se distanciam. Por exemplo, na abordagem de Ferretti, há uma maior preponderância para aquilo que Droogers chamaria de processo e não de resultado do processo de sincretismo, além disso, a abordagem de Ferretti parece compartilhar com Droogers a perspectiva de que é importante olhar o sincretismo a partir da prática religiosa vivida e não simplesmente a partir das instituições e hierarquias. Além disso, a concepção de Ferretti se distancia da posição de Vroom e entende que certos aspectos daquilo que Vroom chamaria de diálogo é uma categoria de sincretismo, o que fica claro se observarmos a categoria 3 de Ferretti. Além disso, enquanto Vroom está preocupado unicamente com um sincretismo de crenças, doutrinal, Ferretti, Droogers e Boff vão mais além e tratam também de sincretismos de práticas e ritos, além de abordarem sincretismo no plural. Para eles, não há uma única forma de sincretismo (a sobreposição de crenças contraditórias, como em Vroom), mas várias maneiras nas quais o sincretismo acontece.</w:t>
      </w:r>
    </w:p>
    <w:p w14:paraId="04AC49AF"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Nesse sentido, por exemplo, Ferretti e Boff compartilham a ideia de que o sincretismo não pode ser reduzido a um único processo. Ambos os autores enumeram um conjunto de formas nos quais ele acontece. Porém, isso não quer dizer que exista um consenso entre os autores. Diferentemente de Boff, Ferretti não tem a preocupação de definir um tipo ideal de sincretismo até porque o último busca uma definição que, de acordo com a abordagem de Scmidt-Leukel, é descritiva, enquanto o primeiro está, além de buscar uma definição descritiva, preocupado com uma definição normativa (católica) que dê conta de justificar o sincretismo internamente a seu sistema religioso. Além disso, outra diferença é que Ferretti não utiliza a categoria de refundição, que para Boff é essencial.</w:t>
      </w:r>
    </w:p>
    <w:p w14:paraId="60937C2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O fato de Boff estar preocupado não só com uma abordagem descritiva do sincretismo, mas também com uma abordagem normativa (que tipo de sincretismo deveria – se deveria- ser aceito por sua perspectiva religiosa) é o que o aproxima com </w:t>
      </w:r>
      <w:r w:rsidRPr="00B671FD">
        <w:rPr>
          <w:rFonts w:ascii="Ryman Eco" w:hAnsi="Ryman Eco"/>
          <w:sz w:val="20"/>
          <w:szCs w:val="20"/>
          <w:lang w:val="pt-BR"/>
        </w:rPr>
        <w:lastRenderedPageBreak/>
        <w:t>Schmidt-Leukel, por exemplo. É interessante perceber, também, que ambos os autores têm uma visão normativa positiva do sincretismo, o que nem sempre acontece entre autores que trabalham numa perspectiva normativa.</w:t>
      </w:r>
    </w:p>
    <w:p w14:paraId="150F3CF0"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Diante de toda essa discussão a respeito do fenômeno de sincretismo é preciso chamar a atenção para um fato bastante importante. Como um fenômeno que ocorre na vida religiosa, o sincretismo parece não caber numa definição pronta e acabada. Como um fenômeno vivo, ele está em constante construção e pode se realizar de diferentes e novas formas. É diante disso que entendo que ao tratar do sincretismo devemos buscar uma definição aberta que alcance tanto aspectos da religião vivida, quanto aspectos da teologia institucionalizada de uma determinada religião e, além disso, abranja crenças e práticas religiosas e que seja útil enquanto resposta justificatória tanto descritiva quanto normativamente (internamente a determinada religião). Tendo isso em conta, proponho que sincretismo seja entendido como processos constantes de fusões, misturas, convergências e/ou adaptações de elementos de uma religião quando ela entra em contato com outras religiões</w:t>
      </w:r>
      <w:r>
        <w:rPr>
          <w:rStyle w:val="Refdenotaderodap"/>
          <w:rFonts w:ascii="Ryman Eco" w:hAnsi="Ryman Eco"/>
          <w:sz w:val="20"/>
          <w:szCs w:val="20"/>
        </w:rPr>
        <w:footnoteReference w:id="9"/>
      </w:r>
      <w:r w:rsidRPr="00B671FD">
        <w:rPr>
          <w:rFonts w:ascii="Ryman Eco" w:hAnsi="Ryman Eco"/>
          <w:sz w:val="20"/>
          <w:szCs w:val="20"/>
          <w:lang w:val="pt-BR"/>
        </w:rPr>
        <w:t xml:space="preserve">. Tais interações influenciam diretamente a identidade de uma religião em particular, tanto no sentido de autoafirmação quanto no sentido da modificação de alguns aspectos internos de sua doutrina e prática quando confrontada com outra. </w:t>
      </w:r>
    </w:p>
    <w:p w14:paraId="04A18953"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Nesta definição, há, claramente, elementos comuns à abordagem de Ferretti, mas a meu ver, ela vai além já que não se refere apenas a ritos, mas engloba outros tipos de práticas religiosas (morais, por exemplo) e a possibilidade de sincretismos de crenças. Além disso, tal definição abrange uma abordagem descritiva do sincretismo e, a meu ver, pode ser usada como uma abordagem normativa positiva à exemplo de Boff e Schmidt-Leukel, como veremos abaixo. Tal definição de sincretismo concorda também com a ideia de Vroom de que o sincretismo modifica aspectos essenciais de um determinado sistema de crenças, mas, ao mesmo tempo, engloba a possibilidade de que ocorram sincretismos que estão além das crenças e ligam-se às práticas religiosas. Isso, a meu ver, é importante, já que entendo que Vroom tem uma visão reduzida de sincretismo. Para ele, o sincretismo se reduz “à incorporação de crenças incompatíveis”. Para mim, um conceito amplo de sincretismo tem de levar em conta não apenas crenças, mas também práticas e experiências, porque é assim que o sincretismo acontece </w:t>
      </w:r>
      <w:proofErr w:type="gramStart"/>
      <w:r w:rsidRPr="00B671FD">
        <w:rPr>
          <w:rFonts w:ascii="Ryman Eco" w:hAnsi="Ryman Eco"/>
          <w:sz w:val="20"/>
          <w:szCs w:val="20"/>
          <w:lang w:val="pt-BR"/>
        </w:rPr>
        <w:t>na vida real</w:t>
      </w:r>
      <w:proofErr w:type="gramEnd"/>
      <w:r w:rsidRPr="00B671FD">
        <w:rPr>
          <w:rFonts w:ascii="Ryman Eco" w:hAnsi="Ryman Eco"/>
          <w:sz w:val="20"/>
          <w:szCs w:val="20"/>
          <w:lang w:val="pt-BR"/>
        </w:rPr>
        <w:t xml:space="preserve"> das religiões. Nesse sentido, é realmente difícil aceitar o sincretismo meramente como a incorporação de crenças incompatíveis</w:t>
      </w:r>
      <w:r>
        <w:rPr>
          <w:rStyle w:val="Refdenotaderodap"/>
          <w:rFonts w:ascii="Ryman Eco" w:hAnsi="Ryman Eco"/>
          <w:sz w:val="20"/>
          <w:szCs w:val="20"/>
        </w:rPr>
        <w:footnoteReference w:id="10"/>
      </w:r>
      <w:r w:rsidRPr="00B671FD">
        <w:rPr>
          <w:rFonts w:ascii="Ryman Eco" w:hAnsi="Ryman Eco"/>
          <w:sz w:val="20"/>
          <w:szCs w:val="20"/>
          <w:lang w:val="pt-BR"/>
        </w:rPr>
        <w:t xml:space="preserve">. </w:t>
      </w:r>
    </w:p>
    <w:p w14:paraId="441DE93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Antes de seguir, é preciso chamar a atenção para o fato de que a forma como estou propondo que se entenda o sincretismo faz com que ele não seja compreendido como mera junção de conceitos e práticas contrárias, mas um </w:t>
      </w:r>
      <w:r w:rsidRPr="00B671FD">
        <w:rPr>
          <w:rFonts w:ascii="Ryman Eco" w:hAnsi="Ryman Eco"/>
          <w:i/>
          <w:iCs/>
          <w:sz w:val="20"/>
          <w:szCs w:val="20"/>
          <w:lang w:val="pt-BR"/>
        </w:rPr>
        <w:t>processo criativo</w:t>
      </w:r>
      <w:r w:rsidRPr="00B671FD">
        <w:rPr>
          <w:rFonts w:ascii="Ryman Eco" w:hAnsi="Ryman Eco"/>
          <w:sz w:val="20"/>
          <w:szCs w:val="20"/>
          <w:lang w:val="pt-BR"/>
        </w:rPr>
        <w:t xml:space="preserve"> que toma elementos de diferentes sistemas de crenças e práticas e os ressignifica internamente a um novo sistema. Neste sentido, o sincretismo, como propus acima, pode ser entendido também como uma prática doxástica, sendo esta entendida como mecanismos de formação de crenças a partir de </w:t>
      </w:r>
      <w:r w:rsidRPr="00B671FD">
        <w:rPr>
          <w:rFonts w:ascii="Ryman Eco" w:hAnsi="Ryman Eco"/>
          <w:i/>
          <w:iCs/>
          <w:sz w:val="20"/>
          <w:szCs w:val="20"/>
          <w:lang w:val="pt-BR"/>
        </w:rPr>
        <w:t>inputs</w:t>
      </w:r>
      <w:r w:rsidRPr="00B671FD">
        <w:rPr>
          <w:rFonts w:ascii="Ryman Eco" w:hAnsi="Ryman Eco"/>
          <w:sz w:val="20"/>
          <w:szCs w:val="20"/>
          <w:lang w:val="pt-BR"/>
        </w:rPr>
        <w:t xml:space="preserve"> e que possuem modos de avaliar e corrigir crenças, aos moldes de como Alston (1991) entende tal conceito. O que estou defendendo ao dizer que o sincretismo pode ser encarado como uma prática doxástica é que os seres humanos, em suas mais variadas atividades são capazes de misturar, integrar e transformar conceitos e crenças a fim de formar novos conceitos e crenças. Neste sentido, estou tomando a prática sincrética como um mecanismo de formação de crenças (novas crenças), similar a outros mecanismos como percepção, memória, matemática, ciências em geral, experiência religiosa e assim por diante, guardadas, é claro, as diferenças entre esses mecanismos</w:t>
      </w:r>
      <w:r>
        <w:rPr>
          <w:rStyle w:val="Refdenotaderodap"/>
          <w:rFonts w:ascii="Ryman Eco" w:hAnsi="Ryman Eco"/>
          <w:sz w:val="20"/>
          <w:szCs w:val="20"/>
        </w:rPr>
        <w:footnoteReference w:id="11"/>
      </w:r>
      <w:r w:rsidRPr="00B671FD">
        <w:rPr>
          <w:rFonts w:ascii="Ryman Eco" w:hAnsi="Ryman Eco"/>
          <w:sz w:val="20"/>
          <w:szCs w:val="20"/>
          <w:lang w:val="pt-BR"/>
        </w:rPr>
        <w:t>.</w:t>
      </w:r>
    </w:p>
    <w:p w14:paraId="4A893920"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Tomar a capacidade de sincretizar crenças a fim de </w:t>
      </w:r>
      <w:proofErr w:type="gramStart"/>
      <w:r w:rsidRPr="00B671FD">
        <w:rPr>
          <w:rFonts w:ascii="Ryman Eco" w:hAnsi="Ryman Eco"/>
          <w:sz w:val="20"/>
          <w:szCs w:val="20"/>
          <w:lang w:val="pt-BR"/>
        </w:rPr>
        <w:t>criar novas</w:t>
      </w:r>
      <w:proofErr w:type="gramEnd"/>
      <w:r w:rsidRPr="00B671FD">
        <w:rPr>
          <w:rFonts w:ascii="Ryman Eco" w:hAnsi="Ryman Eco"/>
          <w:sz w:val="20"/>
          <w:szCs w:val="20"/>
          <w:lang w:val="pt-BR"/>
        </w:rPr>
        <w:t xml:space="preserve"> crenças como uma prática doxástica, ou seja, geradora de crenças, pode parecer, num primeiro momento, estranha. Mas essa é uma capacidade humana fantástica e que está ligada à criatividade humana, como mostram algumas pesquisas contemporâneas nas áreas das ciências </w:t>
      </w:r>
      <w:r w:rsidRPr="00B671FD">
        <w:rPr>
          <w:rFonts w:ascii="Ryman Eco" w:hAnsi="Ryman Eco"/>
          <w:sz w:val="20"/>
          <w:szCs w:val="20"/>
          <w:lang w:val="pt-BR"/>
        </w:rPr>
        <w:lastRenderedPageBreak/>
        <w:t xml:space="preserve">cognitivas. Fauconnier and Turner (2002), por exemplo, chamam a atenção para o fato de que um olhar mais atento para nossas capacidades cognitivas de misturar conceitos permitiria termos acesso aos modos mais complexos no qual nosso cérebro forma crenças. A mesma ideia é reforçada por Turner (2014, p. 1-2), o qual afirma: </w:t>
      </w:r>
    </w:p>
    <w:p w14:paraId="0D615F6A" w14:textId="77777777" w:rsidR="00B2359D" w:rsidRPr="00B671FD" w:rsidRDefault="00B2359D">
      <w:pPr>
        <w:jc w:val="both"/>
        <w:rPr>
          <w:lang w:val="pt-BR"/>
        </w:rPr>
      </w:pPr>
    </w:p>
    <w:p w14:paraId="6B96105D"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 xml:space="preserve">Quando temos uma nova ideia, podemos levá-la conosco e compartilhá-la com outras pessoas. Quando alguém nos ensina uma nova ideia — por meio de um aprendizado que vai muito além do instinto — podemos fazer o mesmo: podemos levá-la conosco e compartilhá-la com os outros. Usamos essas novas ideias para dar um novo sentido ao mundo e para dar um novo sentido uns aos outros. Podemos usar essas novas ideias para fazer ideias ainda mais novas, e então podemos usar essas ideias mais novas para fazer ideias ainda mais novas: podemos ter uma ideia </w:t>
      </w:r>
      <w:proofErr w:type="gramStart"/>
      <w:r w:rsidRPr="00B671FD">
        <w:rPr>
          <w:rFonts w:ascii="Ryman Eco" w:hAnsi="Ryman Eco"/>
          <w:sz w:val="18"/>
          <w:szCs w:val="18"/>
          <w:lang w:val="pt-BR"/>
        </w:rPr>
        <w:t>que</w:t>
      </w:r>
      <w:proofErr w:type="gramEnd"/>
      <w:r w:rsidRPr="00B671FD">
        <w:rPr>
          <w:rFonts w:ascii="Ryman Eco" w:hAnsi="Ryman Eco"/>
          <w:sz w:val="18"/>
          <w:szCs w:val="18"/>
          <w:lang w:val="pt-BR"/>
        </w:rPr>
        <w:t xml:space="preserve"> se baseia em uma ideia que foi construída sobre uma ideia que foi construída sobre uma ideia [...] a centelha humana vem de nossa capacidade avançada de misturar ideias para fazer novas ideias.</w:t>
      </w:r>
    </w:p>
    <w:p w14:paraId="76FEBC17" w14:textId="77777777" w:rsidR="00B2359D" w:rsidRPr="00B671FD" w:rsidRDefault="00B2359D">
      <w:pPr>
        <w:jc w:val="both"/>
        <w:rPr>
          <w:rFonts w:ascii="Ryman Eco" w:hAnsi="Ryman Eco"/>
          <w:sz w:val="20"/>
          <w:szCs w:val="20"/>
          <w:lang w:val="pt-BR"/>
        </w:rPr>
      </w:pPr>
    </w:p>
    <w:p w14:paraId="2582A562"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Além disso, tratar o sincretismo como uma prática geradora de novas crenças abre espaço para entendermos tais processos como uma espécie de sabedoria interna às próprias religiões</w:t>
      </w:r>
      <w:r>
        <w:rPr>
          <w:rStyle w:val="Refdenotaderodap"/>
          <w:rFonts w:ascii="Ryman Eco" w:hAnsi="Ryman Eco"/>
          <w:sz w:val="20"/>
          <w:szCs w:val="20"/>
        </w:rPr>
        <w:footnoteReference w:id="12"/>
      </w:r>
      <w:r w:rsidRPr="00B671FD">
        <w:rPr>
          <w:rFonts w:ascii="Ryman Eco" w:hAnsi="Ryman Eco"/>
          <w:sz w:val="20"/>
          <w:szCs w:val="20"/>
          <w:lang w:val="pt-BR"/>
        </w:rPr>
        <w:t>. O que, a meu ver, abre novos caminhos nos estudos da diversidade religiosa para além da mera comparação e/ou oposição</w:t>
      </w:r>
      <w:r>
        <w:rPr>
          <w:rStyle w:val="Refdenotaderodap"/>
          <w:rFonts w:ascii="Ryman Eco" w:hAnsi="Ryman Eco"/>
          <w:sz w:val="20"/>
          <w:szCs w:val="20"/>
        </w:rPr>
        <w:footnoteReference w:id="13"/>
      </w:r>
      <w:r w:rsidRPr="00B671FD">
        <w:rPr>
          <w:rFonts w:ascii="Ryman Eco" w:hAnsi="Ryman Eco"/>
          <w:sz w:val="20"/>
          <w:szCs w:val="20"/>
          <w:lang w:val="pt-BR"/>
        </w:rPr>
        <w:t xml:space="preserve">. Uma pergunta que poderia ser feita aqui é: em que me baseio para dar tal definição de sincretismo e afirmar que ele realmente é uma prática de formação de crenças que deveria ser aceito internamente às religiões? Minha resposta começa por uma abordagem da religião e termina mostrando que, se a religião for entendida da forma que estou propondo, nenhuma das críticas mais comuns ao sincretismo se sustenta. </w:t>
      </w:r>
    </w:p>
    <w:p w14:paraId="200F7127" w14:textId="77777777" w:rsidR="00B2359D" w:rsidRDefault="00B2359D">
      <w:pPr>
        <w:pStyle w:val="Ttulo2"/>
        <w:numPr>
          <w:ilvl w:val="1"/>
          <w:numId w:val="1"/>
        </w:numPr>
        <w:tabs>
          <w:tab w:val="left" w:pos="0"/>
        </w:tabs>
        <w:spacing w:before="0" w:after="0"/>
        <w:rPr>
          <w:rFonts w:ascii="Ryman Eco" w:hAnsi="Ryman Eco" w:cs="Calibri"/>
          <w:i w:val="0"/>
          <w:lang w:val="pt-BR"/>
        </w:rPr>
      </w:pPr>
    </w:p>
    <w:p w14:paraId="0B74A2C3" w14:textId="77777777" w:rsidR="00B2359D" w:rsidRPr="00B671FD" w:rsidRDefault="00DC6282">
      <w:pPr>
        <w:pStyle w:val="Ttulo2"/>
        <w:numPr>
          <w:ilvl w:val="1"/>
          <w:numId w:val="1"/>
        </w:numPr>
        <w:tabs>
          <w:tab w:val="left" w:pos="0"/>
        </w:tabs>
        <w:spacing w:before="0" w:after="0"/>
        <w:rPr>
          <w:sz w:val="20"/>
          <w:szCs w:val="20"/>
          <w:lang w:val="pt-BR"/>
        </w:rPr>
      </w:pPr>
      <w:r>
        <w:rPr>
          <w:rFonts w:ascii="Ryman Eco" w:hAnsi="Ryman Eco" w:cs="Calibri"/>
          <w:i w:val="0"/>
          <w:sz w:val="20"/>
          <w:szCs w:val="20"/>
          <w:lang w:val="pt-BR"/>
        </w:rPr>
        <w:t>2. Religião, imagem de mundo e fluidez</w:t>
      </w:r>
    </w:p>
    <w:p w14:paraId="1494D228" w14:textId="77777777" w:rsidR="00B2359D" w:rsidRPr="00B671FD" w:rsidRDefault="00B2359D">
      <w:pPr>
        <w:jc w:val="both"/>
        <w:rPr>
          <w:rFonts w:ascii="Ryman Eco" w:hAnsi="Ryman Eco"/>
          <w:sz w:val="20"/>
          <w:szCs w:val="20"/>
          <w:lang w:val="pt-BR"/>
        </w:rPr>
      </w:pPr>
    </w:p>
    <w:p w14:paraId="2C4F0EA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Em geral, quando observamos as definições de religião feitas pela teologia e a filosofia, vemos que os sistemas religiosos são tomados como algo fixo, pronto e acabado</w:t>
      </w:r>
      <w:r>
        <w:rPr>
          <w:rStyle w:val="Refdenotaderodap"/>
          <w:rFonts w:ascii="Ryman Eco" w:hAnsi="Ryman Eco"/>
          <w:sz w:val="20"/>
          <w:szCs w:val="20"/>
        </w:rPr>
        <w:footnoteReference w:id="14"/>
      </w:r>
      <w:r w:rsidRPr="00B671FD">
        <w:rPr>
          <w:rFonts w:ascii="Ryman Eco" w:hAnsi="Ryman Eco"/>
          <w:sz w:val="20"/>
          <w:szCs w:val="20"/>
          <w:lang w:val="pt-BR"/>
        </w:rPr>
        <w:t xml:space="preserve">. Isso fica muito claro quando se fala que o sincretismo é um perigo para a verdade das religiões ou que tal fenômeno fere, necessariamente, a identidade delas. Em ambas as afirmações está pressuposta uma ideia de que determinada religião possui a verdade e uma identidade fixa e acabada, além da pressuposição de que tal religião é um sistema autônomo, que se desenvolveu à parte de outros sistemas de crenças e práticas, não recebendo influência alguma destes outros sistemas e práticas. </w:t>
      </w:r>
    </w:p>
    <w:p w14:paraId="6FF26A32"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 meu ver, tais concepções e pressuposições estão baseadas em uma perspectiva errônea dos sistemas de crenças e práticas humanas em geral e dos sistemas religiosos em particular. E, esse erro deve-se ao fato de não se levar em conta que nós somos seres linguísticos que desenvolvemos nossas crenças e práticas em contextos específicos e que esses sistemas de crenças e práticas são fluidos e estão em constante, e, às vezes, imperceptível, processo de mudança, incluindo mudanças que podem ocorrer através do encontro com diferentes sistemas de crenças ou práticas. Um bom tratamento de como funcionam nossos sistemas de crenças e práticas é, a meu ver, dado por Wittgenstein (1972) em sua obra </w:t>
      </w:r>
      <w:r w:rsidRPr="00B671FD">
        <w:rPr>
          <w:rFonts w:ascii="Ryman Eco" w:hAnsi="Ryman Eco"/>
          <w:i/>
          <w:iCs/>
          <w:sz w:val="20"/>
          <w:szCs w:val="20"/>
          <w:lang w:val="pt-BR"/>
        </w:rPr>
        <w:t xml:space="preserve">On Certainty. </w:t>
      </w:r>
      <w:r w:rsidRPr="00B671FD">
        <w:rPr>
          <w:rFonts w:ascii="Ryman Eco" w:hAnsi="Ryman Eco"/>
          <w:sz w:val="20"/>
          <w:szCs w:val="20"/>
          <w:lang w:val="pt-BR"/>
        </w:rPr>
        <w:t xml:space="preserve">Nesta obra Wittgenstein está interessado em nos mostrar como pensamos, como formamos nossos pensamentos. </w:t>
      </w:r>
    </w:p>
    <w:p w14:paraId="41E0E338"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Em </w:t>
      </w:r>
      <w:r w:rsidRPr="00B671FD">
        <w:rPr>
          <w:rFonts w:ascii="Ryman Eco" w:hAnsi="Ryman Eco"/>
          <w:i/>
          <w:iCs/>
          <w:sz w:val="20"/>
          <w:szCs w:val="20"/>
          <w:lang w:val="pt-BR"/>
        </w:rPr>
        <w:t xml:space="preserve">On Certainty, </w:t>
      </w:r>
      <w:r w:rsidRPr="00B671FD">
        <w:rPr>
          <w:rFonts w:ascii="Ryman Eco" w:hAnsi="Ryman Eco"/>
          <w:sz w:val="20"/>
          <w:szCs w:val="20"/>
          <w:lang w:val="pt-BR"/>
        </w:rPr>
        <w:t xml:space="preserve">Wittgenstein, ao escrever a respeito de sistemas de crenças e práticas em geral, chama atenção para o fato de que o conhecimento só faz sentido dentro do contexto de sistemas de crenças que formam imagens do mundo. Essas imagens do mundo, por sua vez, são as bases sobre as quais repousam os argumentos; não no sentido </w:t>
      </w:r>
      <w:r w:rsidRPr="00B671FD">
        <w:rPr>
          <w:rFonts w:ascii="Ryman Eco" w:hAnsi="Ryman Eco"/>
          <w:sz w:val="20"/>
          <w:szCs w:val="20"/>
          <w:lang w:val="pt-BR"/>
        </w:rPr>
        <w:lastRenderedPageBreak/>
        <w:t>de pressuposição, como se primeiro a pessoa estivesse consciente das imagens de mundo e só então pudesse começar a fazer hipóteses ou saber algo, mas no sentido de que os argumentos estão envolvidos em uma imagem de mundo que nem sempre aparece</w:t>
      </w:r>
      <w:r>
        <w:rPr>
          <w:rStyle w:val="Refdenotaderodap"/>
          <w:rFonts w:ascii="Ryman Eco" w:hAnsi="Ryman Eco"/>
          <w:sz w:val="20"/>
          <w:szCs w:val="20"/>
        </w:rPr>
        <w:footnoteReference w:id="15"/>
      </w:r>
      <w:r w:rsidRPr="00B671FD">
        <w:rPr>
          <w:rFonts w:ascii="Ryman Eco" w:hAnsi="Ryman Eco"/>
          <w:sz w:val="20"/>
          <w:szCs w:val="20"/>
          <w:lang w:val="pt-BR"/>
        </w:rPr>
        <w:t>. Todas as crenças singulares são dadas dentro de um sistema de crenças. É esse sistema que sugere como devemos considerar qualquer crença singular, com relação à verdade e/ou falsidade (Wittgenstein 1972). A esse sistema, Wittgenstein chama de imagem de mundo (Weltbild).</w:t>
      </w:r>
    </w:p>
    <w:p w14:paraId="6B79BA4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Uma característica da imagem do mundo é que ela é mutável, flexível. Wittgenstein escreveu:</w:t>
      </w:r>
    </w:p>
    <w:p w14:paraId="37EC14F4" w14:textId="77777777" w:rsidR="00B2359D" w:rsidRPr="00B671FD" w:rsidRDefault="00B2359D">
      <w:pPr>
        <w:jc w:val="both"/>
        <w:rPr>
          <w:lang w:val="pt-BR"/>
        </w:rPr>
      </w:pPr>
    </w:p>
    <w:p w14:paraId="76ECA27D"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A criança aprende a acreditar em uma série de coisas. Ou seja, aprende a agir de acordo com essas crenças. Pouco a pouco, forma-se um sistema do que se acredita, e nesse sistema algumas coisas permanecem inabalavelmente firmes e algumas são mais ou menos propensas a mudar (Wittgenstein, 1972, §144).</w:t>
      </w:r>
    </w:p>
    <w:p w14:paraId="6F228B0C" w14:textId="77777777" w:rsidR="00B2359D" w:rsidRPr="00B671FD" w:rsidRDefault="00B2359D">
      <w:pPr>
        <w:jc w:val="both"/>
        <w:rPr>
          <w:rFonts w:ascii="Ryman Eco" w:hAnsi="Ryman Eco"/>
          <w:sz w:val="20"/>
          <w:szCs w:val="20"/>
          <w:lang w:val="pt-BR"/>
        </w:rPr>
      </w:pPr>
    </w:p>
    <w:p w14:paraId="1B3D2C18"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Assim como o fato de que as práticas e a linguagem humana estão em constante mudança, as crenças que compõem nossa imagem de mundo também mudam. Nossa imagem de mundo é como o leito de um rio e as águas que passam pelo rio (crenças cotidianas, suposições, conhecimento, novos conhecimentos) podem modificar o leito. Mais importante, até mesmo algumas frases que formam o leito do rio (nossa imagem de mundo) podem ser modificadas e transformadas em julgamentos empíricos, ou seja, tornarem-se verificáveis. Nesse sentido, nossa imagem de mundo emerge em nossa prática cotidiana de linguagem e é modificada por ela. Mas é importante perceber que algumas crenças e frases em nossa imagem de mundo não são facilmente mutáveis. Como Wittgenstein disse: “E a margem do rio consiste em parte de rocha dura, sujeita a nenhuma alteração ou apenas a uma alteração imperceptível, e noutra </w:t>
      </w:r>
      <w:proofErr w:type="gramStart"/>
      <w:r w:rsidRPr="00B671FD">
        <w:rPr>
          <w:rFonts w:ascii="Ryman Eco" w:hAnsi="Ryman Eco"/>
          <w:sz w:val="20"/>
          <w:szCs w:val="20"/>
          <w:lang w:val="pt-BR"/>
        </w:rPr>
        <w:t>parte  de</w:t>
      </w:r>
      <w:proofErr w:type="gramEnd"/>
      <w:r w:rsidRPr="00B671FD">
        <w:rPr>
          <w:rFonts w:ascii="Ryman Eco" w:hAnsi="Ryman Eco"/>
          <w:sz w:val="20"/>
          <w:szCs w:val="20"/>
          <w:lang w:val="pt-BR"/>
        </w:rPr>
        <w:t xml:space="preserve"> areia, que ora em um lugar ora em outro é levada pela água, ou depositada.” (Wittgenstein, 1972, §99). Embora nossa imagem de mundo seja mutável, há certas crenças de rocha dura que não estão sujeitas a mudanças sem que todo o nosso sistema de crenças seja posto de lado. </w:t>
      </w:r>
    </w:p>
    <w:p w14:paraId="14D15B61"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Em certo sentido, o que Wittgenstein está enfatizando é que nossa imagem do mundo não é fixa, ela se move, assim como o leito do rio, mas mesmo com as mudanças que ocorrem em algumas de nossas crenças básicas, é possível distinguir entre o rio e o leito do rio. A mudança não é abrupta. Não abandonamos nosso sistema de referência, nossa imagem de mundo, a cada nova descoberta, a cada nova falsificação de uma única crença.</w:t>
      </w:r>
      <w:r>
        <w:rPr>
          <w:rStyle w:val="Refdenotaderodap"/>
          <w:rFonts w:ascii="Ryman Eco" w:hAnsi="Ryman Eco"/>
          <w:sz w:val="20"/>
          <w:szCs w:val="20"/>
          <w:lang w:val="en-GB"/>
        </w:rPr>
        <w:footnoteReference w:id="16"/>
      </w:r>
    </w:p>
    <w:p w14:paraId="3EAB56BB"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Mas, não é só isso. Ao discutir a ideia de linguagem nas </w:t>
      </w:r>
      <w:r w:rsidRPr="00B671FD">
        <w:rPr>
          <w:rFonts w:ascii="Ryman Eco" w:hAnsi="Ryman Eco"/>
          <w:i/>
          <w:iCs/>
          <w:sz w:val="20"/>
          <w:szCs w:val="20"/>
          <w:lang w:val="pt-BR"/>
        </w:rPr>
        <w:t>Philosophical Investigations</w:t>
      </w:r>
      <w:r w:rsidRPr="00B671FD">
        <w:rPr>
          <w:rFonts w:ascii="Ryman Eco" w:hAnsi="Ryman Eco"/>
          <w:sz w:val="20"/>
          <w:szCs w:val="20"/>
          <w:lang w:val="pt-BR"/>
        </w:rPr>
        <w:t>, Wittgenstein (2001) chama a atenção para o fato de que nossa linguagem não é fixada de uma vez por todas. Novas práticas são capazes de desenvolver novas linguagens e as linguagens já existentes são influenciadas e reformadas por novas linguagens, enquanto outras desaparecem.</w:t>
      </w:r>
      <w:r>
        <w:rPr>
          <w:rStyle w:val="Refdenotaderodap"/>
          <w:rFonts w:ascii="Ryman Eco" w:hAnsi="Ryman Eco"/>
          <w:sz w:val="20"/>
          <w:szCs w:val="20"/>
        </w:rPr>
        <w:footnoteReference w:id="17"/>
      </w:r>
      <w:r w:rsidRPr="00B671FD">
        <w:rPr>
          <w:rFonts w:ascii="Ryman Eco" w:hAnsi="Ryman Eco"/>
          <w:sz w:val="20"/>
          <w:szCs w:val="20"/>
          <w:lang w:val="pt-BR"/>
        </w:rPr>
        <w:t xml:space="preserve"> Ao ressaltar esse ponto, Wittgenstein está chamando atenção para o fato da possibilidade de relações entre diferentes jogos de linguagem. Embora Wittgenstein sempre enfatize as diferenças, ele afirma claramente que </w:t>
      </w:r>
      <w:r w:rsidRPr="00B671FD">
        <w:rPr>
          <w:rFonts w:ascii="Ryman Eco" w:hAnsi="Ryman Eco"/>
          <w:sz w:val="20"/>
          <w:szCs w:val="20"/>
          <w:lang w:val="pt-BR"/>
        </w:rPr>
        <w:lastRenderedPageBreak/>
        <w:t>pode haver algumas semelhanças entre elas: as famosas semelhanças de família. Além disso, ele afirma que a linguagem está mudando incessantemente e que novos conceitos são criados e interconectados com conceitos antigos que adquirem novos significados. Portanto, não devemos entender os vários jogos de linguagem como rígidos e extremamente distantes uns dos outros. Os diferentes jogos de linguagem são capazes de compartilhar algumas atividades ou regras e de serem compreendidos por aqueles que jogam outros jogos.</w:t>
      </w:r>
      <w:r>
        <w:rPr>
          <w:rStyle w:val="Refdenotaderodap"/>
          <w:rFonts w:ascii="Ryman Eco" w:hAnsi="Ryman Eco"/>
          <w:sz w:val="20"/>
          <w:szCs w:val="20"/>
          <w:lang w:val="en-GB"/>
        </w:rPr>
        <w:footnoteReference w:id="18"/>
      </w:r>
    </w:p>
    <w:p w14:paraId="4E2B0A24"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 meu ver, se tem algo de importante que as ideias de Wittgenstein acima expostas nos ensinam é que nossos sistemas de crenças e práticas têm certa fluidez, não são totalmente fixos, e mantêm relação com outros sistemas de crenças e práticas, apesar de que não se pode confundir um sistema com o outro ou de que não devemos descrever um sistema com as regras de outro. Essa fluidez ou mobilidade de nossos sistemas estão presentes também na religiosidade. As religiões são fenômenos humanos, que, como tais, são contextuais, históricos e fruto das interações humanas com o seu meio e com outros seres humanos</w:t>
      </w:r>
      <w:r>
        <w:rPr>
          <w:rStyle w:val="Refdenotaderodap"/>
          <w:rFonts w:ascii="Ryman Eco" w:hAnsi="Ryman Eco"/>
          <w:sz w:val="20"/>
          <w:szCs w:val="20"/>
        </w:rPr>
        <w:footnoteReference w:id="19"/>
      </w:r>
      <w:r w:rsidRPr="00B671FD">
        <w:rPr>
          <w:rFonts w:ascii="Ryman Eco" w:hAnsi="Ryman Eco"/>
          <w:sz w:val="20"/>
          <w:szCs w:val="20"/>
          <w:lang w:val="pt-BR"/>
        </w:rPr>
        <w:t>. Por isso, são sistemas complexos que mudam ao longo do tempo e que, dado o contato com outras religiões e culturas, podem se transformar. Entender as religiões de forma fixa e acabada é considerá-las fora da realidade humana, livres de toda interferência social e cultural. No entanto, ao dizer que elas mudam, não estou dizendo que essas modificações precisam ser abruptas ou rápidas, na verdade, muitas vezes são lentas, contínuas e imperceptíveis.</w:t>
      </w:r>
    </w:p>
    <w:p w14:paraId="6430E87C"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Quando entendemos que nossos sistemas de crenças e práticas são maleáveis, fluidos e que podem mudar com novas experiências e contatos com novas formas de ver e pensar o mundo (como a água modificando o leito do rio), estamos criando espaço para aceitar que diferentes sistemas podem ter semelhanças ou pelo menos conversar entre si e mudanças entre neles ocorrerem a partir desses encontros. Entendo que essa fluidez ou mobilidade de nossos sistemas estão presentes também na religiosidade</w:t>
      </w:r>
      <w:r>
        <w:rPr>
          <w:rStyle w:val="Refdenotaderodap"/>
          <w:rFonts w:ascii="Ryman Eco" w:hAnsi="Ryman Eco"/>
          <w:sz w:val="20"/>
          <w:szCs w:val="20"/>
        </w:rPr>
        <w:footnoteReference w:id="20"/>
      </w:r>
      <w:r w:rsidRPr="00B671FD">
        <w:rPr>
          <w:rFonts w:ascii="Ryman Eco" w:hAnsi="Ryman Eco"/>
          <w:sz w:val="20"/>
          <w:szCs w:val="20"/>
          <w:lang w:val="pt-BR"/>
        </w:rPr>
        <w:t xml:space="preserve">. </w:t>
      </w:r>
    </w:p>
    <w:p w14:paraId="4353BBFB"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As várias religiões são sistemas complexos que possuem um conjunto de crenças e práticas que influenciam diretamente a vida dos fiéis</w:t>
      </w:r>
      <w:r>
        <w:rPr>
          <w:rStyle w:val="Refdenotaderodap"/>
          <w:rFonts w:ascii="Ryman Eco" w:hAnsi="Ryman Eco"/>
          <w:sz w:val="20"/>
          <w:szCs w:val="20"/>
          <w:lang w:val="en-GB"/>
        </w:rPr>
        <w:footnoteReference w:id="21"/>
      </w:r>
      <w:r w:rsidRPr="00B671FD">
        <w:rPr>
          <w:rFonts w:ascii="Ryman Eco" w:hAnsi="Ryman Eco"/>
          <w:sz w:val="20"/>
          <w:szCs w:val="20"/>
          <w:lang w:val="pt-BR"/>
        </w:rPr>
        <w:t xml:space="preserve">. Os sistemas de crenças e práticas não necessariamente compartilham algo em comum (como uma essência) com todos os sistemas </w:t>
      </w:r>
      <w:proofErr w:type="gramStart"/>
      <w:r w:rsidRPr="00B671FD">
        <w:rPr>
          <w:rFonts w:ascii="Ryman Eco" w:hAnsi="Ryman Eco"/>
          <w:sz w:val="20"/>
          <w:szCs w:val="20"/>
          <w:lang w:val="pt-BR"/>
        </w:rPr>
        <w:t>e  se</w:t>
      </w:r>
      <w:proofErr w:type="gramEnd"/>
      <w:r w:rsidRPr="00B671FD">
        <w:rPr>
          <w:rFonts w:ascii="Ryman Eco" w:hAnsi="Ryman Eco"/>
          <w:sz w:val="20"/>
          <w:szCs w:val="20"/>
          <w:lang w:val="pt-BR"/>
        </w:rPr>
        <w:t xml:space="preserve"> diferenciam uns dos outros. No entanto, do fato de que diferentes sistemas de crenças existem e não têm algo em comum a todos eles, não necessariamente segue que não seja possível ter alguma relação entre eles. Mesmo que desenvolvamos nossos sistemas de crenças em diferentes contextos e com diferentes idiomas, isso não significa que seja impossível para alguém fora desse contexto e idioma entender o sistema; os sistemas de crenças e práticas humanas não são sistemas privados. Quando as pessoas </w:t>
      </w:r>
      <w:r w:rsidRPr="00B671FD">
        <w:rPr>
          <w:rFonts w:ascii="Ryman Eco" w:hAnsi="Ryman Eco"/>
          <w:sz w:val="20"/>
          <w:szCs w:val="20"/>
          <w:lang w:val="pt-BR"/>
        </w:rPr>
        <w:lastRenderedPageBreak/>
        <w:t>expressam sua crença ou quando as pessoas fazem seus rituais ou outras práticas, essa crença, rituais e práticas se tornam públicos, acessíveis a todo ser humano que esteja disposto a entendê-los, a acessá-los</w:t>
      </w:r>
      <w:r>
        <w:rPr>
          <w:rStyle w:val="Refdenotaderodap"/>
          <w:rFonts w:ascii="Ryman Eco" w:hAnsi="Ryman Eco"/>
          <w:sz w:val="20"/>
          <w:szCs w:val="20"/>
          <w:lang w:val="en-GB"/>
        </w:rPr>
        <w:footnoteReference w:id="22"/>
      </w:r>
      <w:r w:rsidRPr="00B671FD">
        <w:rPr>
          <w:rFonts w:ascii="Ryman Eco" w:hAnsi="Ryman Eco"/>
          <w:sz w:val="20"/>
          <w:szCs w:val="20"/>
          <w:lang w:val="pt-BR"/>
        </w:rPr>
        <w:t>. Resumindo, o que estou dizendo é que mesmo sistemas radicalmente diferentes podem manter algum tipo de relacionamento e esta é a base para entender como o sincretismo é possível.</w:t>
      </w:r>
    </w:p>
    <w:p w14:paraId="7E5F6B5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Na vida prática, na linguagem comum e na religião popular, há uma troca de conhecimento, crenças e práticas. Os diferentes sistemas de crenças não são completamente desconectados e isolados uns dos outros; não há uma lacuna incomensurável entre eles. Na verdade, só saberemos as diferenças reais entre nossos diferentes sistemas de crenças quando trocarmos conhecimento com outros grupos religiosos. Claro, essa troca de conhecimento não é algo simples: exige ver o sistema diferente com outros olhos, perceber as diferenças e não aplicar nossa visão de mundo à compreensão de outro. Chegar a apreciar essas diferentes maneiras de ver o mundo afetará nossa própria visão de mundo porque ela é mutável, maleável, como o leito de um rio</w:t>
      </w:r>
      <w:r>
        <w:rPr>
          <w:rStyle w:val="Refdenotaderodap"/>
          <w:rFonts w:ascii="Ryman Eco" w:hAnsi="Ryman Eco"/>
          <w:sz w:val="20"/>
          <w:szCs w:val="20"/>
        </w:rPr>
        <w:footnoteReference w:id="23"/>
      </w:r>
      <w:r w:rsidRPr="00B671FD">
        <w:rPr>
          <w:rFonts w:ascii="Ryman Eco" w:hAnsi="Ryman Eco"/>
          <w:sz w:val="20"/>
          <w:szCs w:val="20"/>
          <w:lang w:val="pt-BR"/>
        </w:rPr>
        <w:t>. Apesar das diferenças entre sistemas alternativos, é possível que um sistema enriqueça outro.</w:t>
      </w:r>
      <w:r>
        <w:rPr>
          <w:rStyle w:val="Refdenotaderodap"/>
          <w:rFonts w:ascii="Ryman Eco" w:hAnsi="Ryman Eco"/>
          <w:sz w:val="20"/>
          <w:szCs w:val="20"/>
          <w:lang w:val="en-GB"/>
        </w:rPr>
        <w:footnoteReference w:id="24"/>
      </w:r>
    </w:p>
    <w:p w14:paraId="2DA5DCAC"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Nesse sentido, o que estou afirmando é que os diferentes sistemas religiosos devem ser entendidos como sistemas complexos que mudam ao longo do tempo e que, dado o contato com outras religiões e culturas, podem se transformar. Tais transformações podem ocorrer através de diálogos, trocas e misturas de crenças e práticas (sincretismos). Mas, uma coisa é dizer que se a religião for tomada como sistemas complexos de crenças e práticas que possuem certa fluidez, o sincretismo torna-se algo natural a esses sistemas. Outra coisa bem diferente é se tais sincretismos deveriam ser aceitos internamente às religiões ou se eles representariam algum risco à integridade dos diferentes sistemas religiosos. </w:t>
      </w:r>
    </w:p>
    <w:p w14:paraId="4F0F73E5" w14:textId="77777777" w:rsidR="00B2359D" w:rsidRPr="00B671FD" w:rsidRDefault="00B2359D">
      <w:pPr>
        <w:jc w:val="both"/>
        <w:rPr>
          <w:rFonts w:ascii="Ryman Eco" w:hAnsi="Ryman Eco"/>
          <w:sz w:val="20"/>
          <w:szCs w:val="20"/>
          <w:lang w:val="pt-BR"/>
        </w:rPr>
      </w:pPr>
    </w:p>
    <w:p w14:paraId="1EDE07FD" w14:textId="77777777" w:rsidR="00B2359D" w:rsidRDefault="00DC6282">
      <w:pPr>
        <w:pStyle w:val="Ttulo2"/>
        <w:numPr>
          <w:ilvl w:val="1"/>
          <w:numId w:val="1"/>
        </w:numPr>
        <w:tabs>
          <w:tab w:val="left" w:pos="0"/>
        </w:tabs>
        <w:spacing w:before="0" w:after="0"/>
        <w:rPr>
          <w:sz w:val="20"/>
          <w:szCs w:val="20"/>
        </w:rPr>
      </w:pPr>
      <w:r>
        <w:rPr>
          <w:rFonts w:ascii="Ryman Eco" w:hAnsi="Ryman Eco" w:cs="Calibri"/>
          <w:i w:val="0"/>
          <w:sz w:val="20"/>
          <w:szCs w:val="20"/>
          <w:lang w:val="pt-BR"/>
        </w:rPr>
        <w:t>3. Defendendo o sincretismo</w:t>
      </w:r>
    </w:p>
    <w:p w14:paraId="46E528AF" w14:textId="77777777" w:rsidR="00B2359D" w:rsidRDefault="00B2359D">
      <w:pPr>
        <w:jc w:val="both"/>
        <w:rPr>
          <w:rFonts w:ascii="Ryman Eco" w:hAnsi="Ryman Eco"/>
          <w:sz w:val="20"/>
          <w:szCs w:val="20"/>
        </w:rPr>
      </w:pPr>
    </w:p>
    <w:p w14:paraId="6056AF1E"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Em geral, as críticas mais comuns ao sincretismo, internamente aos sistemas religiosos, são as seguintes: 1) ele leva à perda de identidade; 2) descarta a verdade, incorrendo em relativismo; 3) incorre em contradição; 4) é um processo de apropriação cultural. Gostaria de me ater a essas críticas à luz do conceito de sincretismo que apresentei acima e do entendimento de que religiões são sistemas fluidos de práticas e crenças.</w:t>
      </w:r>
    </w:p>
    <w:p w14:paraId="7889012A"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Uma das críticas mais contundentes ao sincretismo é a exposta por Hendrik Vroom. Ele defende que devido ao fato de o sincretismo reinterpretar e realocar as crenças religiosas de um modo tal que o sistema religioso é modificado de forma substancial, ele leva necessariamente a uma mudança da identidade religiosa. Basicamente, Vroom defende que o sincretismo modifica as crenças substanciais de um sistema de crença e, por isso, ele modifica a identidade desse sistema a ponto de a pessoa não mais acreditar naquilo que acreditava antes ou de o sistema religioso ficar completamente descaracterizado. Assim, aceitar o sincretismo leva os sistemas religiosos a perderem sua identidade.</w:t>
      </w:r>
    </w:p>
    <w:p w14:paraId="3AFE9E58"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Entendo que não se pode negar que existam sincretismos que modificam completamente o sistema de crenças e criam algo completamente novo: uma nova religião, por exemplo. Mas essa é apenas uma maneira de vislumbrar o fenômeno do sincretismo e, realmente, parece ser algo com o qual qualquer sistema de práticas e crenças precisa lidar. Ou seja, qualquer sistema de crenças e práticas pode se modificar a tal ponto de se </w:t>
      </w:r>
      <w:r w:rsidRPr="00B671FD">
        <w:rPr>
          <w:rFonts w:ascii="Ryman Eco" w:hAnsi="Ryman Eco"/>
          <w:sz w:val="20"/>
          <w:szCs w:val="20"/>
          <w:lang w:val="pt-BR"/>
        </w:rPr>
        <w:lastRenderedPageBreak/>
        <w:t xml:space="preserve">tornar algo completamente diferente do que era. Mas isso só é um problema se entendermos que os sistemas não deveriam mudar nunca ou que eles são eternos e imutáveis. Em geral, tais crenças são falseadas com o passar do tempo e alguns sistemas deixam de existir ou se transformam completamente. </w:t>
      </w:r>
      <w:proofErr w:type="gramStart"/>
      <w:r w:rsidRPr="00B671FD">
        <w:rPr>
          <w:rFonts w:ascii="Ryman Eco" w:hAnsi="Ryman Eco"/>
          <w:sz w:val="20"/>
          <w:szCs w:val="20"/>
          <w:lang w:val="pt-BR"/>
        </w:rPr>
        <w:t>Como  mostramos</w:t>
      </w:r>
      <w:proofErr w:type="gramEnd"/>
      <w:r w:rsidRPr="00B671FD">
        <w:rPr>
          <w:rFonts w:ascii="Ryman Eco" w:hAnsi="Ryman Eco"/>
          <w:sz w:val="20"/>
          <w:szCs w:val="20"/>
          <w:lang w:val="pt-BR"/>
        </w:rPr>
        <w:t xml:space="preserve"> acima, sistemas religiosos são fluídos (assim como qualquer outro sistema de crenças e práticas humanas), em constante, apesar de às vezes imperceptíveis, mutações. Muitas dessas mutações acontecem devido a sincretismos, a encontros com outros sistemas de crenças. Vroom, porém, parece entender que as religiões possuem uma configuração fixa e definida e essa configuração é o que dá identidade a uma determinada religião. Porém, defender tal posição é ver a religião como a-histórica e separá-la completamente da vida social da humanidade. Se tomamos o sistema religioso como um sistema que está em constante construção, assim como outros sistemas de crenças e práticas, a identidade deste sistema também deverá estar em constante construção. </w:t>
      </w:r>
    </w:p>
    <w:p w14:paraId="550D79FF"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Provavelmente, Vroom diria que estamos errados e que o que constitui a identidade de uma religião são suas crenças básicas. Um exemplo, nesse sentido, seria dizer que o que define o cristão como cristão, ou seja, o que dá identidade ao cristão é a crença que Cristo é o filho de Deus e ressuscitou. Neste sentido, um sincretismo que colocasse em xeque tal crença ou deslocasse essa crença de lugar dentro do sistema de crenças cristão, feriria a identidade do cristão e, portanto, seria um perigo para a religião cristã. </w:t>
      </w:r>
    </w:p>
    <w:p w14:paraId="010E1849"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Entendo o argumento de Vroom e concordo que abandonar tal crença ou realocá-la dentro do sistema de crenças poderia constituir uma mudança completa do que é tal religião ou acabaria levando ao surgimento de uma nova religião</w:t>
      </w:r>
      <w:r>
        <w:rPr>
          <w:rStyle w:val="Refdenotaderodap"/>
          <w:rFonts w:ascii="Ryman Eco" w:hAnsi="Ryman Eco"/>
          <w:sz w:val="20"/>
          <w:szCs w:val="20"/>
        </w:rPr>
        <w:footnoteReference w:id="25"/>
      </w:r>
      <w:r w:rsidRPr="00B671FD">
        <w:rPr>
          <w:rFonts w:ascii="Ryman Eco" w:hAnsi="Ryman Eco"/>
          <w:sz w:val="20"/>
          <w:szCs w:val="20"/>
          <w:lang w:val="pt-BR"/>
        </w:rPr>
        <w:t xml:space="preserve">. A história das religiões mostra que isso aconteceu e que é possível que novos sistemas de crenças surjam a partir da junção de elementos de outros sistemas. Mas a questão é se o sincretismo </w:t>
      </w:r>
      <w:r w:rsidRPr="00B671FD">
        <w:rPr>
          <w:rFonts w:ascii="Ryman Eco" w:hAnsi="Ryman Eco"/>
          <w:i/>
          <w:iCs/>
          <w:sz w:val="20"/>
          <w:szCs w:val="20"/>
          <w:lang w:val="pt-BR"/>
        </w:rPr>
        <w:t>necessariamente</w:t>
      </w:r>
      <w:r w:rsidRPr="00B671FD">
        <w:rPr>
          <w:rFonts w:ascii="Ryman Eco" w:hAnsi="Ryman Eco"/>
          <w:sz w:val="20"/>
          <w:szCs w:val="20"/>
          <w:lang w:val="pt-BR"/>
        </w:rPr>
        <w:t xml:space="preserve"> leva à perda de identidade. Eu entendo que não, já que processos sincréticos levam, às vezes, somente ao enriquecimento de determinados sistemas de crenças ou a mudanças em algumas de suas crenças, ritos e práticas e os próprios sistemas religiosos têm critérios para definir até onde o sincretismo pode ocorrer para que não haja perda de identidade. Nesse sentido, Leonardo Boff </w:t>
      </w:r>
      <w:proofErr w:type="gramStart"/>
      <w:r w:rsidRPr="00B671FD">
        <w:rPr>
          <w:rFonts w:ascii="Ryman Eco" w:hAnsi="Ryman Eco"/>
          <w:sz w:val="20"/>
          <w:szCs w:val="20"/>
          <w:lang w:val="pt-BR"/>
        </w:rPr>
        <w:t>( 2014</w:t>
      </w:r>
      <w:proofErr w:type="gramEnd"/>
      <w:r w:rsidRPr="00B671FD">
        <w:rPr>
          <w:rFonts w:ascii="Ryman Eco" w:hAnsi="Ryman Eco"/>
          <w:sz w:val="20"/>
          <w:szCs w:val="20"/>
          <w:lang w:val="pt-BR"/>
        </w:rPr>
        <w:t xml:space="preserve">, p. 209ss), por exemplo, chama a atenção para o que ele entende como critérios intrínsecos do sincretismo. Ou seja, cabe a cada religião encontrar critérios internos a elas para definir quais sincretismos são viáveis e quais ferem de morte sua existência. Já que não há um sincretismo, </w:t>
      </w:r>
      <w:r w:rsidRPr="00B671FD">
        <w:rPr>
          <w:rFonts w:ascii="Ryman Eco" w:hAnsi="Ryman Eco"/>
          <w:i/>
          <w:iCs/>
          <w:sz w:val="20"/>
          <w:szCs w:val="20"/>
          <w:lang w:val="pt-BR"/>
        </w:rPr>
        <w:t xml:space="preserve">a priori </w:t>
      </w:r>
      <w:r w:rsidRPr="00B671FD">
        <w:rPr>
          <w:rFonts w:ascii="Ryman Eco" w:hAnsi="Ryman Eco"/>
          <w:sz w:val="20"/>
          <w:szCs w:val="20"/>
          <w:lang w:val="pt-BR"/>
        </w:rPr>
        <w:t xml:space="preserve">verdadeiro ou falso, as religiões, internamente a elas, definirão os limites e avanços de tais processos sincréticos.  Esse é o trabalho que cabe a cada religião fazer e isso não torna o sincretismo como um todo negativo. </w:t>
      </w:r>
    </w:p>
    <w:p w14:paraId="14C66A89"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Vroom parece não entender essa possibilidade interna a cada religião e sua ideia de religião como algo fixo e inalterado pressupõe que qualquer mudança no sistema de crenças, leva à perda de identidade. É difícil concordar com o fato de que qualquer mudança em uma religião constitui, por si só, uma perda de identidade completa de uma religião. Nesse sentido, concordo com Perry Schmidt-Leukel (2009, p. 76) que afirma: </w:t>
      </w:r>
    </w:p>
    <w:p w14:paraId="1AF1BE39" w14:textId="77777777" w:rsidR="00B2359D" w:rsidRPr="00B671FD" w:rsidRDefault="00B2359D">
      <w:pPr>
        <w:jc w:val="both"/>
        <w:rPr>
          <w:rFonts w:ascii="Ryman Eco" w:hAnsi="Ryman Eco"/>
          <w:sz w:val="20"/>
          <w:szCs w:val="20"/>
          <w:lang w:val="pt-BR"/>
        </w:rPr>
      </w:pPr>
    </w:p>
    <w:p w14:paraId="471B5561"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 xml:space="preserve">No entanto, se toda reinterpretação – seja no nível de elementos individuais ou no nível de configuração sistêmica – já é vista como perda de identidade, então o conceito subjacente de identidade será tão estático que qualquer forma de mudança implicaria imediatamente uma perda de identidade. </w:t>
      </w:r>
    </w:p>
    <w:p w14:paraId="7EA74310" w14:textId="77777777" w:rsidR="00B2359D" w:rsidRPr="00B671FD" w:rsidRDefault="00B2359D">
      <w:pPr>
        <w:jc w:val="both"/>
        <w:rPr>
          <w:rFonts w:ascii="Ryman Eco" w:hAnsi="Ryman Eco"/>
          <w:sz w:val="20"/>
          <w:szCs w:val="20"/>
          <w:lang w:val="pt-BR"/>
        </w:rPr>
      </w:pPr>
    </w:p>
    <w:p w14:paraId="71C4B6A5"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Além disso, o que constitui a identidade de uma religião não pode ser definido a partir de uma única crença e nem de uma forma fixa. Assim, por exemplo, dizer que a identidade do cristianismo é constituída pela crença “Cristo é o filho de Deus e </w:t>
      </w:r>
      <w:r w:rsidRPr="00B671FD">
        <w:rPr>
          <w:rFonts w:ascii="Ryman Eco" w:hAnsi="Ryman Eco"/>
          <w:sz w:val="20"/>
          <w:szCs w:val="20"/>
          <w:lang w:val="pt-BR"/>
        </w:rPr>
        <w:lastRenderedPageBreak/>
        <w:t>ressuscitou” não constitui uma definição completa do que é o cristianismo. Há outros elementos constituintes de tal sistema.</w:t>
      </w:r>
    </w:p>
    <w:p w14:paraId="229FBF45"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O que estou dizendo é que o que constitui a identidade de uma determinada religião é um conjunto de práticas e crenças que estão mais ou menos fixadas, mas que sofrem alterações com o passar do tempo. Algumas são alterações mais profundas que outras, mas todas elas acabam formando parte do que é a identidade de determinada religião. Além disso, a identidade de um determinado sistema de crenças é muito mais uma narrativa do que uma definição à priori, ou seja, a identidade de uma determinada religião constitui-se por uma narrativa histórica</w:t>
      </w:r>
      <w:r>
        <w:rPr>
          <w:rStyle w:val="Refdenotaderodap"/>
          <w:rFonts w:ascii="Ryman Eco" w:hAnsi="Ryman Eco"/>
          <w:sz w:val="20"/>
          <w:szCs w:val="20"/>
        </w:rPr>
        <w:footnoteReference w:id="26"/>
      </w:r>
      <w:r w:rsidRPr="00B671FD">
        <w:rPr>
          <w:rFonts w:ascii="Ryman Eco" w:hAnsi="Ryman Eco"/>
          <w:sz w:val="20"/>
          <w:szCs w:val="20"/>
          <w:lang w:val="pt-BR"/>
        </w:rPr>
        <w:t xml:space="preserve">, construída no tempo através do aperfeiçoamento de suas práticas, rituais e crenças. Quando vamos responder à pergunta o que é a religião </w:t>
      </w:r>
      <w:r w:rsidRPr="00B671FD">
        <w:rPr>
          <w:rFonts w:ascii="Ryman Eco" w:hAnsi="Ryman Eco"/>
          <w:i/>
          <w:iCs/>
          <w:sz w:val="20"/>
          <w:szCs w:val="20"/>
          <w:lang w:val="pt-BR"/>
        </w:rPr>
        <w:t xml:space="preserve">X </w:t>
      </w:r>
      <w:r w:rsidRPr="00B671FD">
        <w:rPr>
          <w:rFonts w:ascii="Ryman Eco" w:hAnsi="Ryman Eco"/>
          <w:sz w:val="20"/>
          <w:szCs w:val="20"/>
          <w:lang w:val="pt-BR"/>
        </w:rPr>
        <w:t xml:space="preserve">não nos atemos a uma resposta fixa e determinada, já que isso seria uma resposta superficial a respeito do que é tal religião. Ao contrário, uma boa explicação do que é a religião </w:t>
      </w:r>
      <w:r w:rsidRPr="00B671FD">
        <w:rPr>
          <w:rFonts w:ascii="Ryman Eco" w:hAnsi="Ryman Eco"/>
          <w:i/>
          <w:iCs/>
          <w:sz w:val="20"/>
          <w:szCs w:val="20"/>
          <w:lang w:val="pt-BR"/>
        </w:rPr>
        <w:t>X</w:t>
      </w:r>
      <w:r w:rsidRPr="00B671FD">
        <w:rPr>
          <w:rFonts w:ascii="Ryman Eco" w:hAnsi="Ryman Eco"/>
          <w:sz w:val="20"/>
          <w:szCs w:val="20"/>
          <w:lang w:val="pt-BR"/>
        </w:rPr>
        <w:t xml:space="preserve"> é dar uma resposta ampla que envolva as crenças, ritos e práticas desta religião, sua história e suas mudanças no tempo. </w:t>
      </w:r>
    </w:p>
    <w:p w14:paraId="6579801F"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Além disso, como escreve, Jeannine Hill Fletcher (2005, p. 89), ao falar do cristianismo:</w:t>
      </w:r>
    </w:p>
    <w:p w14:paraId="01351F19" w14:textId="77777777" w:rsidR="00B2359D" w:rsidRPr="00B671FD" w:rsidRDefault="00B2359D">
      <w:pPr>
        <w:ind w:left="1417"/>
        <w:jc w:val="both"/>
        <w:rPr>
          <w:lang w:val="pt-BR"/>
        </w:rPr>
      </w:pPr>
    </w:p>
    <w:p w14:paraId="6DF6C2E4"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Na história e hoje, as identidades cristãs são sempre ‘híbridas’, ou seja, são criadas pela intersecção com outras categorias de identidade. Em qualquer grupo de cristãos – de congregações locais a uma comunidade global – o coletivo refletirá uma diversidade. A categoria “cristão” em si não é homogênea.</w:t>
      </w:r>
    </w:p>
    <w:p w14:paraId="2E9FA99B" w14:textId="77777777" w:rsidR="00B2359D" w:rsidRPr="00B671FD" w:rsidRDefault="00B2359D">
      <w:pPr>
        <w:jc w:val="both"/>
        <w:rPr>
          <w:lang w:val="pt-BR"/>
        </w:rPr>
      </w:pPr>
    </w:p>
    <w:p w14:paraId="3E3A593B"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Eu concordo com Fletcher neste sentido. Sistemas de crenças e práticas são formados por diferentes sujeitos, que estão envoltos em outros sistemas de crenças e práticas que se influenciam uns aos outros e, portanto, formam sistemas híbridos. Não há uma identidade pura, pronta e intocável. Como já ressaltado, ela é uma construção histórica, sujeita a mudanças a partir de novas experiências. E, muitas dessas experiências, podem ser de encontros com outros sistemas de crenças e práticas que propiciam transformações importantes na identidade do atual sistema. Longe de ser um problema, isso é como se comportam os sistemas de crenças e práticas. Eles são maleáveis e fluidos mesmo que tal maleabilidade e fluidez seja, às vezes, imperceptível. </w:t>
      </w:r>
    </w:p>
    <w:p w14:paraId="5F7DEF91"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 segunda crítica que eu gostaria de trabalhar é aquela que defende que o sincretismo corrompe a verdade ou não se importa com ela, incorrendo em relativismo. Uma ideia de “tudo é permitido” em termos religiosos. Gostaria de responder a essa possível crítica considerando dois aspectos diferentes da acusação. Primeiro, falar de sincretismo é falar de um processo que ocorre gradualmente, por meio de encontros com diferentes sistemas. Quando uma religiosidade se deixa tocar por outra, ela assimila o que lhe convém, mas também descarta o que não lhe convém. A limitação do sincretismo é dada internamente aos sistemas; ou seja, é internamente a eles, em sua práxis, que o sincretismo encontra limites, como já dissemos ao falar da possível perda de identidade. E essa capacidade dos próprios sistemas de crenças delimitarem o avanço dos sincretismos, mostra justamente que é possível, internamente aos sistemas de crenças, definir sincretismos verdadeiros e falsos de acordo com o conjunto das crenças de tais sistemas. Nesse sentido, dizer que não existe fé pura, ou que não existem sistemas religiosos autóctones que nunca se deixam tocar por outros, não é dizer que tudo é válido e que todas as religiões devem aceitar todas as especificidades de todas as outras religiões. </w:t>
      </w:r>
      <w:r w:rsidRPr="00B671FD">
        <w:rPr>
          <w:rFonts w:ascii="Ryman Eco" w:hAnsi="Ryman Eco"/>
          <w:sz w:val="20"/>
          <w:szCs w:val="20"/>
          <w:lang w:val="pt-BR"/>
        </w:rPr>
        <w:lastRenderedPageBreak/>
        <w:t>Então, o que deve e o que não deve ser aceito? Caberá aos crentes e aos sistemas religiosos decidirem, dada a dinâmica de cada religiosidade.</w:t>
      </w:r>
    </w:p>
    <w:p w14:paraId="7D5C8449"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Diante disso, é fácil entender o segundo ponto de resposta à possível acusação de relativismo. A abordagem religiosa que estou defendendo não elimina a possibilidade de falar em termos de verdade. O sincretismo não elimina a discordância. Ou seja, sempre haverá discordância entre religiões diferentes, mesmo que o processo sincrético ocorra entre elas. Ou seja, mesmo que duas religiões se aproximem em muitos aspectos, e o crente religioso realize sincretismos entre elas, é possível e muito provável que pontos de discordância ainda sejam mantidos. Se não, o que terá acontecido é a criação de um novo sistema de crenças, o que também é possível. Mas, caso isso não ocorra, o importante aqui é perceber que as discordâncias são pontuais. Ou seja, não há necessariamente discordâncias no sentido de que todo o outro sistema esteja errado. As pessoas frequentemente questionam crenças sobre um sistema em particular, não o sistema como um todo. Na verdade, a única coisa que o sincretismo pede é que não tenhamos uma atitude totalmente exclusivista em relação a outro sistema de crenças, defendendo que apenas o meu sistema de crenças é verdadeiro e puro e a totalidade dos outros sistemas é totalmente errado. Por isso, para autores como Schmidt-Leukel (2009), por exemplo, a ideia de que o sincretismo corrompe a verdade deriva de uma noção religiosa exclusivista, na qual existe apenas uma religião verdadeira e todas as outras estão erradas. Mas, como eu disse em outro lugar</w:t>
      </w:r>
      <w:r>
        <w:rPr>
          <w:rStyle w:val="Refdenotaderodap"/>
          <w:rFonts w:ascii="Ryman Eco" w:hAnsi="Ryman Eco"/>
          <w:sz w:val="20"/>
          <w:szCs w:val="20"/>
        </w:rPr>
        <w:footnoteReference w:id="27"/>
      </w:r>
      <w:r w:rsidRPr="00B671FD">
        <w:rPr>
          <w:rFonts w:ascii="Ryman Eco" w:hAnsi="Ryman Eco"/>
          <w:sz w:val="20"/>
          <w:szCs w:val="20"/>
          <w:lang w:val="pt-BR"/>
        </w:rPr>
        <w:t xml:space="preserve">, esta forma de entender os diferentes sistemas de crenças incorre no erro de julgar como errado o sistema alheio como um todo. Isso impede de ver que pode haver coisas semelhantes entre os diferentes sistemas, além, é claro, de negar a possibilidade de se aprender algo com o outro sistema e enriquecer o próprio sistema de crenças.  </w:t>
      </w:r>
    </w:p>
    <w:p w14:paraId="614BD2F6"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Além disso, um ponto importante dos processos sincréticos parece ser deixado de lado na acusação de relativismo e ‘tudo vale’. Se pensarmos sistemas de crenças e práticas como imagens de mundo que se modificam com o passar do tempo, podemos imaginar uma dinâmica na qual novas crenças, advindas de outros sistemas de crenças, ao serem incorporadas e transformadas pelo sistema, podem fazer, com o tempo, que novas modificações aconteçam internamente ao sistema de crenças e práticas. Essas modificações podem fazer surgir novas crenças e práticas. O que quero dizer com isso é que mudanças em crenças e práticas periféricas de um sistema de crenças pode, com o tempo, afetar inclusive crenças e práticas centrais do sistema. Um novo arranjo de crenças e práticas que acontece na periferia do sistema de crenças e práticas, pode gerar, com o tempo, novos arranjos de crenças e práticas internamente ao sistema, tornando essas crenças e práticas válidas ao novo sistema. Nesse sentido, não é um tudo vale. Para usar a metáfora de Wittgenstein mencionada acima, novas águas no rio podem fazer com que o leito do rio se modifique e o que antes era leito torne-se rio, </w:t>
      </w:r>
      <w:proofErr w:type="gramStart"/>
      <w:r w:rsidRPr="00B671FD">
        <w:rPr>
          <w:rFonts w:ascii="Ryman Eco" w:hAnsi="Ryman Eco"/>
          <w:sz w:val="20"/>
          <w:szCs w:val="20"/>
          <w:lang w:val="pt-BR"/>
        </w:rPr>
        <w:t>mas mesmo assim</w:t>
      </w:r>
      <w:proofErr w:type="gramEnd"/>
      <w:r w:rsidRPr="00B671FD">
        <w:rPr>
          <w:rFonts w:ascii="Ryman Eco" w:hAnsi="Ryman Eco"/>
          <w:sz w:val="20"/>
          <w:szCs w:val="20"/>
          <w:lang w:val="pt-BR"/>
        </w:rPr>
        <w:t xml:space="preserve"> permanece a objetividade do que é o rio e a margem do rio. Ou seja, internamente aos sistemas, os crentes e praticantes religiosos são capazes de distinguir o que é e o que não é parte de sua religião, o que vale e o que não vale para ela. </w:t>
      </w:r>
    </w:p>
    <w:p w14:paraId="34E91DAE"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No que diz respeito à questão da verdade, o máximo que se poderia dizer aqui é que nenhum sistema religioso pode reivindicar ser detentor da verdade absoluta. Na minha opinião, a questão da verdade e/ou falsidade é inerente aos sistemas religiosos e a história das religiões mostra que muito do que é considerado verdadeiro, internamente a um sistema de crenças em um dado período histórico, é considerado falso em outros períodos, e isso é fruto ou do desenvolvimento do sistema ou do fato de seus crentes trocarem ideias com outros sistemas de crenças. Nesse sentido, talvez o melhor caminho a seguir seja aceitar a proposta de Roger Trigg (2014), que afirma que, como seres humanos, precisamos reconhecer que temos uma compreensão menos que plena do que é a verdade, sem dizer que a verdade é impossível ou que tudo vale. Tal ideia pode favorecer o fato de que os participantes de diferentes sistemas de crenças podem ouvir uns aos outros e evitar o absolutismo, uma vez que nenhum sistema de crenças possui a verdade </w:t>
      </w:r>
      <w:r w:rsidRPr="00B671FD">
        <w:rPr>
          <w:rFonts w:ascii="Ryman Eco" w:hAnsi="Ryman Eco"/>
          <w:sz w:val="20"/>
          <w:szCs w:val="20"/>
          <w:lang w:val="pt-BR"/>
        </w:rPr>
        <w:lastRenderedPageBreak/>
        <w:t>absoluta e, portanto, não precisa coagir os outros a aceitar sua verdade particular. Para Trigg, a questão fundamental no relacionamento inter-religioso não é se existe uma verdade estabelecida que os outros devem aceitar, mas a necessidade de adotar uma posição de humildade que pergunte como podemos ter certeza do que é a verdade.</w:t>
      </w:r>
    </w:p>
    <w:p w14:paraId="6E246EC8"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 terceira acusação é que o sincretismo viola as leis da lógica. Tal acusação é vista, por exemplo, na abordagem de Hendrik Vroom. Para ele, o sincretismo é a “incorporação de crenças incompatíveis de uma religião por outra” e essa “incompatibilidade não é uma categoria psicológica ou antropológica, mas lógica. Ninguém pode acreditar que a Terra é plana e redonda simultaneamente, nem que as pessoas vivem apenas uma vez e muitas vezes.” (Vroom, 1989, p. 29). A meu ver, Vroom sustenta que o sincretismo tem problemas lógicos porque ele tem uma visão reduzida do sincretismo. Para ele, o sincretismo é reduzido à sobreposição de crenças incompatíveis. Como mostrei acima, um conceito amplo de sincretismo deve levar em conta não apenas crenças, mas também práticas e experiências. Além disso, quando defini sincretismo, disse que o entendo como um processo constante de separação, mistura, fusão, justaposição e convergência ou adaptação de vários elementos, pois é assim que o sincretismo acontece </w:t>
      </w:r>
      <w:proofErr w:type="gramStart"/>
      <w:r w:rsidRPr="00B671FD">
        <w:rPr>
          <w:rFonts w:ascii="Ryman Eco" w:hAnsi="Ryman Eco"/>
          <w:sz w:val="20"/>
          <w:szCs w:val="20"/>
          <w:lang w:val="pt-BR"/>
        </w:rPr>
        <w:t>na vida real</w:t>
      </w:r>
      <w:proofErr w:type="gramEnd"/>
      <w:r w:rsidRPr="00B671FD">
        <w:rPr>
          <w:rFonts w:ascii="Ryman Eco" w:hAnsi="Ryman Eco"/>
          <w:sz w:val="20"/>
          <w:szCs w:val="20"/>
          <w:lang w:val="pt-BR"/>
        </w:rPr>
        <w:t xml:space="preserve"> das religiões. Ele é um processo criativo e transformativo. Eu também disse que o processo de sincretismo é interno a cada religiosidade e que é internamente que as decisões de aceitar ou não os diferentes elementos de outra religião acontecem. Então parece difícil aceitar o sincretismo meramente como a incorporação de crenças incompatíveis.</w:t>
      </w:r>
    </w:p>
    <w:p w14:paraId="06BACEF1"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Ainda assim, a queixa de Vroom merece atenção, e eu gostaria, portanto, de levantar brevemente uma objeção a ela. Em primeiro lugar, entendo que Vroom não leva em conta o tipo de religiosidade que deve ser considerada quando se fala em sincretismo, ou seja, a religião vivida, praticada pelos fiéis e não aquela meramente defendida por instituições e intelectuais. Na religião vivida, há vários exemplos de crenças e práticas que misturam e sobrepõem aspectos de diferentes religiões, sem que isso seja visto como uma contradição. Também, é possível ver que em processos sincréticos há negações e separações de elementos que podem parecer conflitantes ou incoerentes. Mas, além disso, devemos perceber que não é somente na religiosidade que isso acontece. Na cultura como um todo, há adaptações a novas situações, contextos e circunstâncias decorrentes de encontros com outras culturas e sociedades. Nossa própria imagem de mundo está em constante mudança, não é estática e estacionária, mas fluida e capaz de se adaptar a novidades e circunstâncias antes não percebidas, embora às vezes possa resistir. Como Fridlund escreve, argumentos lógicos parecem ser insuficientes para lidar com questões como o sincretismo, e se aceitarmos argumentos lógicos contra o sincretismo, isso</w:t>
      </w:r>
    </w:p>
    <w:p w14:paraId="47A1B6C3" w14:textId="77777777" w:rsidR="00B2359D" w:rsidRPr="00B671FD" w:rsidRDefault="00B2359D">
      <w:pPr>
        <w:jc w:val="both"/>
        <w:rPr>
          <w:lang w:val="pt-BR"/>
        </w:rPr>
      </w:pPr>
    </w:p>
    <w:p w14:paraId="21ED2E0F"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implicaria que práticas disseminadas em vários contextos e em diferentes momentos da história devem ser condenadas como improviso, ou alternativamente aceitas acriticamente, independentemente do conteúdo. Ou A e B são compatíveis ou não. Se a combinação de A e B é desejável é uma questão que é deixada de fora pela lógica (Fridlund, 2018, p. 45).</w:t>
      </w:r>
    </w:p>
    <w:p w14:paraId="230CB969" w14:textId="77777777" w:rsidR="00B2359D" w:rsidRPr="00B671FD" w:rsidRDefault="00B2359D">
      <w:pPr>
        <w:jc w:val="both"/>
        <w:rPr>
          <w:lang w:val="pt-BR"/>
        </w:rPr>
      </w:pPr>
    </w:p>
    <w:p w14:paraId="3A31C152"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Outro ponto importante a ressaltar é que o que para a lógica parece contraditório, na realidade não é, pois na vida religiosa o que pode acontecer é uma transformação na maneira de ver as coisas. Quando lidamos com diferentes sistemas religiosos que têm crenças aparentemente contraditórias, devemos ter o cuidado de localizar seus conceitos e práticas em seu contexto particular. Cada conceito adquire seu significado e importância dentro daquele sistema e muitas vezes não faz sentido se visto da perspectiva de outro sistema. Isso acontece porque as crenças estão se deslocando de sua terra natal, perdendo o contato com as crenças e práticas básicas com as quais estavam conectadas. O modo de pensar do crente religioso é incorporado nas práticas e conceitos religiosos nos quais ele está inserido. Quando visto da perspectiva de outro sistema, muito de seu significado pode ser perdido. Nesse sentido, as categorias de verdade e falsidade também estarão vinculadas a um sistema particular, porque crenças singulares adquirem sua verdade ou falsidade dentro da imagem de mundo dos crentes. </w:t>
      </w:r>
    </w:p>
    <w:p w14:paraId="21D227E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lastRenderedPageBreak/>
        <w:tab/>
        <w:t>Mas no caso do sincretismo, estamos falando de uma transformação de conceito, prática ou crença. O que é tirado de um sistema A através de um sistema B é transformado de acordo com as práticas, crenças e formas de ver o mundo do sistema B. Assim, o critério de verdade ou falsidade agora se refere a um sistema diferente do original, e parece ingênuo pensar que os crentes do novo sistema não transformam os significados e referências do que assimilam, adaptam ou misturam com o outro sistema. Os sistemas sintetizam as aparentes contradições para criar algo, um novo modo de relacionar as crenças antes contraditórias.</w:t>
      </w:r>
      <w:r>
        <w:rPr>
          <w:rStyle w:val="Refdenotaderodap"/>
          <w:rFonts w:ascii="Ryman Eco" w:hAnsi="Ryman Eco"/>
          <w:sz w:val="20"/>
          <w:szCs w:val="20"/>
        </w:rPr>
        <w:footnoteReference w:id="28"/>
      </w:r>
      <w:r w:rsidRPr="00B671FD">
        <w:rPr>
          <w:rFonts w:ascii="Ryman Eco" w:hAnsi="Ryman Eco"/>
          <w:sz w:val="20"/>
          <w:szCs w:val="20"/>
          <w:lang w:val="pt-BR"/>
        </w:rPr>
        <w:t xml:space="preserve"> Não se pode esquecer que o sincretismo é um processo criativo de transformação de crenças e práticas. O que antes aparentava ser contraditório e incompatível, pode, após o processo de sincretismo, se tornar harmônico e coerente. </w:t>
      </w:r>
    </w:p>
    <w:p w14:paraId="16519CD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Como bem observa Robert Baird (2004), em geral, quem acusa o sistema sincrético de inconsistência não compartilha as premissas sobre as quais o sistema alcançou uma consistência sincrética. Por isso, a questão da consistência é uma questão interna aos sistemas religiosos. É claro que é possível a existência de incompatibilidades, mas quem decide o que é e o que não é compatível são as teologias dos diferentes sistemas de crenças. Como bem coloca Soares (2011, 241): </w:t>
      </w:r>
    </w:p>
    <w:p w14:paraId="53FAA85D" w14:textId="77777777" w:rsidR="00B2359D" w:rsidRPr="00B671FD" w:rsidRDefault="00B2359D">
      <w:pPr>
        <w:jc w:val="both"/>
        <w:rPr>
          <w:lang w:val="pt-BR"/>
        </w:rPr>
      </w:pPr>
    </w:p>
    <w:p w14:paraId="5219E3D5"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 xml:space="preserve">Toda religião transforma-se a partir de dentro, no contato com as demais; é preciso deixar a religião transformar-se no ritmo das crises, descobertas e intercâmbios que realiza com as demais. Nesse processo, as pessoas não precisam apostatar ou sair de suas religiões de origem. Uma comunidade religiosa deixa-se tocar por outra fé ou sistema de crenças, assimilando o que lhe parece fazer mais sentido e descartando o que não lhe convém; ela </w:t>
      </w:r>
      <w:r w:rsidRPr="00B671FD">
        <w:rPr>
          <w:rFonts w:ascii="Ryman Eco" w:hAnsi="Ryman Eco"/>
          <w:i/>
          <w:iCs/>
          <w:sz w:val="18"/>
          <w:szCs w:val="18"/>
          <w:lang w:val="pt-BR"/>
        </w:rPr>
        <w:t xml:space="preserve">inreligiona </w:t>
      </w:r>
      <w:r w:rsidRPr="00B671FD">
        <w:rPr>
          <w:rFonts w:ascii="Ryman Eco" w:hAnsi="Ryman Eco"/>
          <w:sz w:val="18"/>
          <w:szCs w:val="18"/>
          <w:lang w:val="pt-BR"/>
        </w:rPr>
        <w:t xml:space="preserve">o que pode ou quer acolher da nova tradição que lhe chega de fora. </w:t>
      </w:r>
    </w:p>
    <w:p w14:paraId="4646395F" w14:textId="77777777" w:rsidR="00B2359D" w:rsidRPr="00B671FD" w:rsidRDefault="00B2359D">
      <w:pPr>
        <w:jc w:val="both"/>
        <w:rPr>
          <w:rFonts w:ascii="Ryman Eco" w:hAnsi="Ryman Eco"/>
          <w:sz w:val="20"/>
          <w:szCs w:val="20"/>
          <w:lang w:val="pt-BR"/>
        </w:rPr>
      </w:pPr>
    </w:p>
    <w:p w14:paraId="0F13C6EF"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Na religião vivida, o que é visto como uma contradição lógica muitas vezes não é percebido como, e não constitui realmente, uma contradição. Mas se for uma contradição, os próprios sistemas de crenças provavelmente resolverão os problemas. Afinal, os sistemas religiosos, assim como os sistemas culturais e sociais, são muito mais complexos do que às vezes se imagina, e em muitos casos não podem ser compreendidos apenas por um "sim" ou "não". Se recusarmos o sincretismo por causa de sua aparente contradição, como Vroom quer, podemos perder muito da riqueza de conceitos, práticas e crenças que ele pode trazer para diferentes sistemas de crenças.</w:t>
      </w:r>
    </w:p>
    <w:p w14:paraId="04C37500"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A última crítica comum a processos sincréticos é que ele é processo de apropriação cultural. Essa crítica é mais comum quando se fala de sincretismos culturais ou artísticos, mas cabe também ao religioso. Basicamente, tal crítica afirma que o sincretismo pode levar as culturas dominantes a um uso indiscriminado e em benefício próprio de elementos culturais e religiosos de culturas minoritárias ou subalternas. No caso da religião, poder-se-ia dizer que o sincretismo religioso poderia levar a adoção de práticas e crenças de uma religião minoritária, apenas para benefício próprio. Isso descaracterizaria tais práticas e crenças, tirando delas elementos importantes como sua sacralidade ou significado. Não se pode negar que a simples apropriação aconteceu e acontece quando culturas e religiões hegemônicas se encontram com culturas e religiões minoritárias. Mas aqui, novamente, preciso dizer que temos de ter o cuidado de não jogar o bebê fora junto com a água da banheira. Ou seja, o fato de que quando uma cultura dominante se encontra com outra cultura pode acontecer apropriação cultural, não deveria nos convencer de que processos sincréticos como um todo deveriam ser condenados. Uma explicação melhor disso passa pelo esclarecimento sobre o que é sincretismo e o que é apropriação.</w:t>
      </w:r>
    </w:p>
    <w:p w14:paraId="596C40FD"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A apropriação cultural parece estar ligada a uma mera transferência de elementos de uma cultura para outra. O sincretismo, como tenho tratado aqui, é um processo criativo de transformação, às vezes lenta e contínua, de elementos aprendidos dos encontros </w:t>
      </w:r>
      <w:r w:rsidRPr="00B671FD">
        <w:rPr>
          <w:rFonts w:ascii="Ryman Eco" w:hAnsi="Ryman Eco"/>
          <w:sz w:val="20"/>
          <w:szCs w:val="20"/>
          <w:lang w:val="pt-BR"/>
        </w:rPr>
        <w:lastRenderedPageBreak/>
        <w:t xml:space="preserve">religiosos para que esses, assim transformados, se adequem ao novo modo de vida religioso. Aqui temos um processo em que a sacralidade permanece, mesmo que reconfigurada. Além disso, como já mencionei acima, estou tratando do sincretismo como um fenômeno natural dos encontros entre grupos religiosos diferentes e não como um processo de dominação. Quando ele for um processo de dominação, ele deve ser combatido. E isso me leva justamente a chamar a atenção para o fato de que não estou defendendo que todo e qualquer processo sincrético é válido. Sem dúvida há limites para ele. Quando se torna mera apropriação cultural dominadora ou quando sistemas religiosos são completamente desrespeitados temos de nos posicionar contrariamente a tais processos. </w:t>
      </w:r>
    </w:p>
    <w:p w14:paraId="29060865"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Mas, essas condenações específicas não deveriam nos levar a condenar todo e qualquer processo de encontro que resulta em sincretismos. Afinal, como bem destaca Burke (2003) não existem fronteiras culturais nítidas entre grupos e sim uma continuidade entre as culturas. Além disso, se tomarmos o sincretismo como um processo criativo/transformador gerador de crenças veremos que, como todo processo criativo, está sujeito à aceitação do grupo no qual esse processo se realizou. Como bem destacam Palmisano e Pannofino</w:t>
      </w:r>
      <w:r w:rsidRPr="00B671FD">
        <w:rPr>
          <w:rFonts w:ascii="Ryman Eco" w:hAnsi="Ryman Eco"/>
          <w:i/>
          <w:iCs/>
          <w:sz w:val="20"/>
          <w:szCs w:val="20"/>
          <w:lang w:val="pt-BR"/>
        </w:rPr>
        <w:t xml:space="preserve"> </w:t>
      </w:r>
      <w:r w:rsidRPr="00B671FD">
        <w:rPr>
          <w:rFonts w:ascii="Ryman Eco" w:hAnsi="Ryman Eco"/>
          <w:sz w:val="20"/>
          <w:szCs w:val="20"/>
          <w:lang w:val="pt-BR"/>
        </w:rPr>
        <w:t>(2017, p 224-225):</w:t>
      </w:r>
      <w:r w:rsidRPr="00B671FD">
        <w:rPr>
          <w:rFonts w:ascii="Ryman Eco" w:hAnsi="Ryman Eco"/>
          <w:i/>
          <w:iCs/>
          <w:sz w:val="20"/>
          <w:szCs w:val="20"/>
          <w:lang w:val="pt-BR"/>
        </w:rPr>
        <w:t xml:space="preserve"> </w:t>
      </w:r>
    </w:p>
    <w:p w14:paraId="677CE667" w14:textId="77777777" w:rsidR="00B2359D" w:rsidRPr="00B671FD" w:rsidRDefault="00B2359D">
      <w:pPr>
        <w:jc w:val="both"/>
        <w:rPr>
          <w:lang w:val="pt-BR"/>
        </w:rPr>
      </w:pPr>
    </w:p>
    <w:p w14:paraId="3D9FE3D8" w14:textId="77777777" w:rsidR="00B2359D" w:rsidRPr="00B671FD" w:rsidRDefault="00DC6282">
      <w:pPr>
        <w:ind w:left="1417"/>
        <w:jc w:val="both"/>
        <w:rPr>
          <w:rFonts w:ascii="Ryman Eco" w:hAnsi="Ryman Eco"/>
          <w:sz w:val="18"/>
          <w:szCs w:val="18"/>
          <w:lang w:val="pt-BR"/>
        </w:rPr>
      </w:pPr>
      <w:r w:rsidRPr="00B671FD">
        <w:rPr>
          <w:rFonts w:ascii="Ryman Eco" w:hAnsi="Ryman Eco"/>
          <w:sz w:val="18"/>
          <w:szCs w:val="18"/>
          <w:lang w:val="pt-BR"/>
        </w:rPr>
        <w:t>De acordo com a teoria da criatividade de Csikszentmihaly (1999), um indivíduo ou grupo ativa um comportamento inovador dentro de um domínio cultural específico (por exemplo, música, literatura, política ou ciência) que tem suas próprias regras, convenções e gamas de produtos desenvolvidos ao longo do tempo, compartilhados e aceitos por todos aqueles que ocupam esse campo. Deste ponto de vista, a religião constitui um dos domínios culturais da sociedade. O comportamento inovador iniciado pelo indivíduo ou grupo é submetido ao julgamento de especialistas naquele domínio específico que têm autoridade para avaliar não apenas sua originalidade, mas também sua pertença, a fim de validar seu conteúdo inovador. No entanto, seu sucesso final não é decretado por especialistas, mas sim pela aceitação ou rejeição do público mais amplo ao qual a inovação é direcionada. É claro que ao adotar essa abordagem, a criatividade não pertence exclusivamente ao indivíduo, mas é social, contextual, não surge do nada, mas recompõe as regras existentes em uma nova estrutura.</w:t>
      </w:r>
    </w:p>
    <w:p w14:paraId="39F4BAEC" w14:textId="77777777" w:rsidR="00B2359D" w:rsidRPr="00B671FD" w:rsidRDefault="00B2359D">
      <w:pPr>
        <w:jc w:val="both"/>
        <w:rPr>
          <w:lang w:val="pt-BR"/>
        </w:rPr>
      </w:pPr>
    </w:p>
    <w:p w14:paraId="7CB3C752"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Se entendemos sincretismo como um processo criativo social e contextual temos elementos, pelo menos iniciais, para detectar possíveis desvios em tal processo e condenar a simples apropriação cultural por grupos dominantes.  </w:t>
      </w:r>
    </w:p>
    <w:p w14:paraId="17F2A1F5" w14:textId="77777777" w:rsidR="00B2359D" w:rsidRPr="00B671FD" w:rsidRDefault="00B2359D">
      <w:pPr>
        <w:jc w:val="both"/>
        <w:rPr>
          <w:rFonts w:ascii="Ryman Eco" w:hAnsi="Ryman Eco"/>
          <w:b/>
          <w:bCs/>
          <w:sz w:val="20"/>
          <w:szCs w:val="20"/>
          <w:lang w:val="pt-BR"/>
        </w:rPr>
      </w:pPr>
    </w:p>
    <w:p w14:paraId="523BEF92" w14:textId="77777777" w:rsidR="00B2359D" w:rsidRDefault="00DC6282">
      <w:pPr>
        <w:pStyle w:val="Ttulo2"/>
        <w:numPr>
          <w:ilvl w:val="1"/>
          <w:numId w:val="1"/>
        </w:numPr>
        <w:tabs>
          <w:tab w:val="left" w:pos="0"/>
        </w:tabs>
        <w:spacing w:before="0" w:after="0"/>
        <w:rPr>
          <w:sz w:val="20"/>
          <w:szCs w:val="20"/>
        </w:rPr>
      </w:pPr>
      <w:r>
        <w:rPr>
          <w:rFonts w:ascii="Ryman Eco" w:hAnsi="Ryman Eco" w:cs="Calibri"/>
          <w:i w:val="0"/>
          <w:sz w:val="20"/>
          <w:szCs w:val="20"/>
          <w:lang w:val="pt-BR"/>
        </w:rPr>
        <w:t>4. Observações finais</w:t>
      </w:r>
    </w:p>
    <w:p w14:paraId="60629D63" w14:textId="77777777" w:rsidR="00B2359D" w:rsidRDefault="00B2359D">
      <w:pPr>
        <w:jc w:val="both"/>
      </w:pPr>
    </w:p>
    <w:p w14:paraId="423CC7A4"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Meu objetivo, neste trabalho, foi o de fazer uma defesa filosófica do sincretismo religioso. Para fazer isso comecei por uma definição de sincretismo que ressalta os aspectos criativos e transformativos de crenças e práticas próprias desse fenômeno. Após isso, apresentei uma ideia de religião como imagem de mundo, sob uma perspectiva wittgensteiniana, que, apesar de possuir certas crenças e práticas que são difíceis de serem mudadas, são sistemas de crenças e práticas fluidas. Neste sentido, apresentei uma ideia de religião que não está baseada em um modelo epistemológico fundacionalista, ou seja, baseado em algo firme e imutável. Defendi então que, se entendemos a religião como sistemas fluidos, podemos encontrar espaço para os processos sincréticos. Após isso, fiz uma defesa do sincretismo de alguns ataques comumente voltados a ele. Defendi que, em geral, tais ataques são frutos de uma má compreensão dos processos sincréticos ou de uma má compreensão dos sistemas religiosos eles mesmos e que há elementos na própria ideia de sincretismo para recusar tais críticas.</w:t>
      </w:r>
    </w:p>
    <w:p w14:paraId="30C3AEE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Mas, ao final, alguém poderia perguntar por que estou falando de sincretismo ou qual a utilidade dele para a filosofia da religião.  Não gostaria de encerrar esse trabalho sem ao menos fazer algumas observações sobre isso. Entendo que o sincretismo, apesar de ser estudado nas ciências da religião, ainda é quase que completamente desconsiderado </w:t>
      </w:r>
      <w:r w:rsidRPr="00B671FD">
        <w:rPr>
          <w:rFonts w:ascii="Ryman Eco" w:hAnsi="Ryman Eco"/>
          <w:sz w:val="20"/>
          <w:szCs w:val="20"/>
          <w:lang w:val="pt-BR"/>
        </w:rPr>
        <w:lastRenderedPageBreak/>
        <w:t>na filosofia da religião. E o motivo principal de eu estar falando dele é justamente o fato de que me soa estranho que, num país extremamente religioso como o Brasil e com fenômenos religiosos e culturais reconhecidamente sincréticos e híbridos, o fenômeno do sincretismo seja praticamente desconsiderado na filosofia da religião nacional. Tendo a achar que isso acontece por três motivos. O primeiro porque filosoficamente temos a tendência a valorizar a pureza conceitual e a desprezar a mistura, o híbrido e o sincrético (uma característica da filosofia em geral).  De certa maneira, temos a tendência a encontrar fronteiras bem definidas e definidoras que nos dão a essência do conceito ou do fenômeno. Isso tem raízes profundas na história da filosofia</w:t>
      </w:r>
      <w:r>
        <w:rPr>
          <w:rStyle w:val="Refdenotaderodap"/>
          <w:rFonts w:ascii="Ryman Eco" w:hAnsi="Ryman Eco"/>
          <w:sz w:val="20"/>
          <w:szCs w:val="20"/>
        </w:rPr>
        <w:footnoteReference w:id="29"/>
      </w:r>
      <w:r w:rsidRPr="00B671FD">
        <w:rPr>
          <w:rFonts w:ascii="Ryman Eco" w:hAnsi="Ryman Eco"/>
          <w:sz w:val="20"/>
          <w:szCs w:val="20"/>
          <w:lang w:val="pt-BR"/>
        </w:rPr>
        <w:t xml:space="preserve"> e na história humana. Essa tendência filosófica se acirrou na modernidade religiosa europeia e, por consequência, na filosofia da religião moderna. E aí nasce uma possível segunda explicação pelo desprezo pelo sincretismo. </w:t>
      </w:r>
    </w:p>
    <w:p w14:paraId="5E19A2F7"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É amplamente divulgado que o termo sincretismo teria sido usado pela primeira vez por Plutarco para se referir a uma tendência comportamental dos cretenses de deixar de lado suas diferenças com os inimigos e se unirem a eles</w:t>
      </w:r>
      <w:r>
        <w:rPr>
          <w:rStyle w:val="Refdenotaderodap"/>
          <w:rFonts w:ascii="Ryman Eco" w:hAnsi="Ryman Eco"/>
          <w:sz w:val="20"/>
          <w:szCs w:val="20"/>
        </w:rPr>
        <w:footnoteReference w:id="30"/>
      </w:r>
      <w:r w:rsidRPr="00B671FD">
        <w:rPr>
          <w:rFonts w:ascii="Ryman Eco" w:hAnsi="Ryman Eco"/>
          <w:sz w:val="20"/>
          <w:szCs w:val="20"/>
          <w:lang w:val="pt-BR"/>
        </w:rPr>
        <w:t xml:space="preserve">. Mas não é bem sabido quando tal conceito tomou um caráter negativo nos estudos das religiões. Uma possibilidade levantada por Karlsson (2017) é que isso tenha ocorrido durante as reformas cristãs protestantes na Europa, num contexto em que se buscava ao máximo delimitar fronteiras rígidas entre as religiões nacionais e impor uma ideia de que cada religião era a mais pura religião cristã possível. Não se pode esquecer que os reformadores criticaram o fato de que a mensagem cristã havia se perdido de sua pureza original e de que esse era um dos motivos pelos quais a igreja precisava ser reformada. Essa ideia de pureza parece ter influenciado os estudos filosóficos e das ciências da religião, inculcando neles um modo de pensar a religião como algo puro e definido, no qual toda e qualquer possibilidade de mistura é vista como corruptora dessa pureza. </w:t>
      </w:r>
    </w:p>
    <w:p w14:paraId="188DCFC6" w14:textId="77777777" w:rsidR="00B2359D" w:rsidRPr="00B671FD" w:rsidRDefault="00DC6282">
      <w:pPr>
        <w:jc w:val="both"/>
        <w:rPr>
          <w:rFonts w:ascii="Ryman Eco" w:hAnsi="Ryman Eco"/>
          <w:sz w:val="20"/>
          <w:szCs w:val="20"/>
          <w:lang w:val="pt-BR"/>
        </w:rPr>
      </w:pPr>
      <w:r w:rsidRPr="00B671FD">
        <w:rPr>
          <w:rFonts w:ascii="Ryman Eco" w:hAnsi="Ryman Eco"/>
          <w:sz w:val="20"/>
          <w:szCs w:val="20"/>
          <w:lang w:val="pt-BR"/>
        </w:rPr>
        <w:tab/>
        <w:t xml:space="preserve">Enquanto essa ideia parece estar sendo abandonada nas ciências da religião em geral, ela parece permanecer firme e forte na filosofia da religião. E isso talvez aconteça por uma tendência dessa disciplina em se focar majoritariamente no estudo de doutrinas religiosas, desconsiderando a religião vivida. E esse é, a meu ver, o terceiro motivo da desconsideração do sincretismo em tal disciplina. Em geral doutrinas estão ligadas a instituições que cuidam para manter a identidade e a pureza de determinados sistemas religiosos e, portanto, tendem a ser mais conservadoras e puristas. A religião vivida, porém, é muito mais dinâmica e fluida do que as instituições religiosas. É nela que primeiro ocorrem os sincretismos, hibridismos e duplas pertenças. Talvez um olhar mais atento à religião vivida auxiliaria a filosofia da religião a perceber a dinamicidade da vida religiosa. E aí reside a meu ver a principal utilidade do estudo do sincretismo para a filosofia da religião. Tal estudo pode nos fazer reconsiderar nossa própria ideia do que são as religiões e de como ocorrem os encontros entre a diversidade de religiões existentes. Ele pode, nesse sentido, ser uma ferramenta ou até mesmo um fundamento importante nos estudos da filosofia da diversidade religiosa. </w:t>
      </w:r>
    </w:p>
    <w:p w14:paraId="1368A3F1" w14:textId="77777777" w:rsidR="00B2359D" w:rsidRDefault="00DC6282">
      <w:pPr>
        <w:jc w:val="both"/>
        <w:rPr>
          <w:rFonts w:ascii="Ryman Eco" w:hAnsi="Ryman Eco"/>
          <w:sz w:val="20"/>
          <w:szCs w:val="20"/>
        </w:rPr>
      </w:pPr>
      <w:r w:rsidRPr="00B671FD">
        <w:rPr>
          <w:rFonts w:ascii="Ryman Eco" w:eastAsia="MS Mincho" w:hAnsi="Ryman Eco"/>
          <w:sz w:val="20"/>
          <w:szCs w:val="20"/>
          <w:lang w:val="pt-BR"/>
        </w:rPr>
        <w:tab/>
        <w:t xml:space="preserve">Para além da utilidade para a filosofia da religião, entendo que os estudos sobre sincretismo podem ter um papel social e cultural importante. Em um mundo </w:t>
      </w:r>
      <w:proofErr w:type="gramStart"/>
      <w:r w:rsidRPr="00B671FD">
        <w:rPr>
          <w:rFonts w:ascii="Ryman Eco" w:eastAsia="MS Mincho" w:hAnsi="Ryman Eco"/>
          <w:sz w:val="20"/>
          <w:szCs w:val="20"/>
          <w:lang w:val="pt-BR"/>
        </w:rPr>
        <w:t>e  em</w:t>
      </w:r>
      <w:proofErr w:type="gramEnd"/>
      <w:r w:rsidRPr="00B671FD">
        <w:rPr>
          <w:rFonts w:ascii="Ryman Eco" w:eastAsia="MS Mincho" w:hAnsi="Ryman Eco"/>
          <w:sz w:val="20"/>
          <w:szCs w:val="20"/>
          <w:lang w:val="pt-BR"/>
        </w:rPr>
        <w:t xml:space="preserve"> um país em que crescem a intolerância religiosa baseadas em purismos e exclusivismos, o estudo filosófico do sincretismo pode gerar, a médio e longo prazo, uma maior consciência da diversidade e das misturas que compõem nossa cultura e religiões. A consciência disso, pode evitar os excessos de purismos religiosos que levam à condenação de outras manifestações religiosas como erradas, pecaminosas ou demoníacas</w:t>
      </w:r>
      <w:r>
        <w:rPr>
          <w:rStyle w:val="Refdenotaderodap"/>
          <w:rFonts w:ascii="Ryman Eco" w:eastAsia="MS Mincho" w:hAnsi="Ryman Eco"/>
          <w:sz w:val="20"/>
          <w:szCs w:val="20"/>
        </w:rPr>
        <w:footnoteReference w:id="31"/>
      </w:r>
      <w:r w:rsidRPr="00B671FD">
        <w:rPr>
          <w:rFonts w:ascii="Ryman Eco" w:eastAsia="MS Mincho" w:hAnsi="Ryman Eco"/>
          <w:sz w:val="20"/>
          <w:szCs w:val="20"/>
          <w:lang w:val="pt-BR"/>
        </w:rPr>
        <w:t xml:space="preserve">. Uma perspectiva positiva do que o sincretismo é capaz de gerar internamente às próprias religiões, pode ajudar elas mesmas a perceberem o valor dos encontros religiosos para o florescimento humano. É claro que esse é um trabalho que não cabe e não pode ser feito apenas pela </w:t>
      </w:r>
      <w:r w:rsidRPr="00B671FD">
        <w:rPr>
          <w:rFonts w:ascii="Ryman Eco" w:eastAsia="MS Mincho" w:hAnsi="Ryman Eco"/>
          <w:sz w:val="20"/>
          <w:szCs w:val="20"/>
          <w:lang w:val="pt-BR"/>
        </w:rPr>
        <w:lastRenderedPageBreak/>
        <w:t xml:space="preserve">filosofia, teologias e ciências das religiões em geral precisam participar, mas ela pode contribuir ao dar suportes lógicos, epistemológicos e porque não dizer éticos e políticos para os fenômenos do sincretismo. Mas, para isso, o primeiro passo deve ser o de considerar tal fenômeno não meramente como algo depreciativo das supostas verdades e purismos das doutrinas religioso-institucionais. </w:t>
      </w:r>
      <w:r>
        <w:rPr>
          <w:rFonts w:ascii="Ryman Eco" w:eastAsia="MS Mincho" w:hAnsi="Ryman Eco"/>
          <w:sz w:val="20"/>
          <w:szCs w:val="20"/>
        </w:rPr>
        <w:t>Espero que este trabalho ajude neste caminho.</w:t>
      </w:r>
    </w:p>
    <w:p w14:paraId="30661331" w14:textId="77777777" w:rsidR="00B2359D" w:rsidRDefault="00B2359D">
      <w:pPr>
        <w:tabs>
          <w:tab w:val="left" w:pos="0"/>
        </w:tabs>
        <w:spacing w:line="360" w:lineRule="auto"/>
        <w:ind w:firstLine="709"/>
        <w:jc w:val="center"/>
        <w:rPr>
          <w:rFonts w:ascii="Ryman Eco" w:eastAsia="MS Mincho" w:hAnsi="Ryman Eco" w:cs="Calibri"/>
          <w:color w:val="FF0000"/>
          <w:sz w:val="20"/>
          <w:szCs w:val="20"/>
          <w:lang w:val="pt-BR"/>
        </w:rPr>
      </w:pPr>
    </w:p>
    <w:p w14:paraId="56FB12F2" w14:textId="77777777" w:rsidR="00B2359D" w:rsidRDefault="00B2359D">
      <w:pPr>
        <w:pStyle w:val="Ttulo2"/>
        <w:tabs>
          <w:tab w:val="left" w:pos="0"/>
        </w:tabs>
        <w:spacing w:before="0" w:after="0"/>
        <w:rPr>
          <w:rFonts w:ascii="Ryman Eco" w:hAnsi="Ryman Eco" w:cs="Calibri"/>
          <w:b w:val="0"/>
          <w:i w:val="0"/>
          <w:sz w:val="20"/>
          <w:szCs w:val="20"/>
          <w:lang w:val="pt-BR"/>
        </w:rPr>
      </w:pPr>
    </w:p>
    <w:p w14:paraId="7912A713" w14:textId="77777777" w:rsidR="00B2359D" w:rsidRDefault="00DC6282">
      <w:pPr>
        <w:tabs>
          <w:tab w:val="left" w:pos="851"/>
        </w:tabs>
        <w:jc w:val="both"/>
        <w:rPr>
          <w:rFonts w:ascii="Ryman Eco" w:hAnsi="Ryman Eco" w:cs="Calibri"/>
          <w:b/>
          <w:sz w:val="20"/>
          <w:szCs w:val="20"/>
          <w:lang w:val="pt-BR"/>
        </w:rPr>
      </w:pPr>
      <w:r>
        <w:rPr>
          <w:rFonts w:ascii="Ryman Eco" w:hAnsi="Ryman Eco" w:cs="Calibri"/>
          <w:b/>
          <w:sz w:val="20"/>
          <w:szCs w:val="20"/>
          <w:lang w:val="pt-BR"/>
        </w:rPr>
        <w:t xml:space="preserve">Referências </w:t>
      </w:r>
    </w:p>
    <w:p w14:paraId="5BA089F3" w14:textId="77777777" w:rsidR="00B2359D" w:rsidRDefault="00B2359D">
      <w:pPr>
        <w:pStyle w:val="CorpodoTexto"/>
        <w:numPr>
          <w:ilvl w:val="0"/>
          <w:numId w:val="2"/>
        </w:numPr>
        <w:ind w:left="0" w:firstLine="0"/>
        <w:jc w:val="center"/>
        <w:rPr>
          <w:rFonts w:ascii="Ryman Eco" w:hAnsi="Ryman Eco" w:cs="Calibri"/>
          <w:sz w:val="20"/>
          <w:szCs w:val="20"/>
          <w:lang w:val="pt-BR"/>
        </w:rPr>
      </w:pPr>
    </w:p>
    <w:p w14:paraId="38D90778"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rPr>
        <w:t xml:space="preserve">ALSTON, W. P. </w:t>
      </w:r>
      <w:r>
        <w:rPr>
          <w:rFonts w:ascii="Ryman Eco" w:hAnsi="Ryman Eco"/>
          <w:i/>
          <w:iCs/>
          <w:sz w:val="20"/>
          <w:szCs w:val="20"/>
        </w:rPr>
        <w:t>Perceiving God: the epistemology of religious experience</w:t>
      </w:r>
      <w:r>
        <w:rPr>
          <w:rFonts w:ascii="Ryman Eco" w:hAnsi="Ryman Eco"/>
          <w:sz w:val="20"/>
          <w:szCs w:val="20"/>
        </w:rPr>
        <w:t xml:space="preserve">. </w:t>
      </w:r>
      <w:r>
        <w:rPr>
          <w:rFonts w:ascii="Ryman Eco" w:hAnsi="Ryman Eco"/>
          <w:sz w:val="20"/>
          <w:szCs w:val="20"/>
          <w:lang w:val="en-GB"/>
        </w:rPr>
        <w:t>Ithaca; London: Cornell University Press, 1991.</w:t>
      </w:r>
    </w:p>
    <w:p w14:paraId="7900586A"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BAIRD, Robert D. </w:t>
      </w:r>
      <w:r>
        <w:rPr>
          <w:rFonts w:ascii="Ryman Eco" w:hAnsi="Ryman Eco"/>
          <w:b/>
          <w:bCs/>
          <w:sz w:val="20"/>
          <w:szCs w:val="20"/>
          <w:lang w:val="en-GB"/>
        </w:rPr>
        <w:t>Syncretism and the History of Religions</w:t>
      </w:r>
      <w:r>
        <w:rPr>
          <w:rFonts w:ascii="Ryman Eco" w:hAnsi="Ryman Eco"/>
          <w:sz w:val="20"/>
          <w:szCs w:val="20"/>
          <w:lang w:val="en-GB"/>
        </w:rPr>
        <w:t xml:space="preserve">. In: LEOPOLD, Anita Maria; JENSEN, Jeppe Sinding (ed.). </w:t>
      </w:r>
      <w:r>
        <w:rPr>
          <w:rFonts w:ascii="Ryman Eco" w:hAnsi="Ryman Eco"/>
          <w:i/>
          <w:iCs/>
          <w:sz w:val="20"/>
          <w:szCs w:val="20"/>
          <w:lang w:val="en-GB"/>
        </w:rPr>
        <w:t>Syncretism in Religion: A Reader.</w:t>
      </w:r>
      <w:r>
        <w:rPr>
          <w:rFonts w:ascii="Ryman Eco" w:hAnsi="Ryman Eco"/>
          <w:sz w:val="20"/>
          <w:szCs w:val="20"/>
          <w:lang w:val="en-GB"/>
        </w:rPr>
        <w:t xml:space="preserve"> London: Equinox, 2004. p. 48–58.</w:t>
      </w:r>
    </w:p>
    <w:p w14:paraId="1D4CC1D6"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pt-BR"/>
        </w:rPr>
        <w:t xml:space="preserve">BOFF, Leonardo. </w:t>
      </w:r>
      <w:r w:rsidRPr="00B671FD">
        <w:rPr>
          <w:rFonts w:ascii="Ryman Eco" w:hAnsi="Ryman Eco"/>
          <w:i/>
          <w:iCs/>
          <w:sz w:val="20"/>
          <w:szCs w:val="20"/>
          <w:lang w:val="pt-BR"/>
        </w:rPr>
        <w:t>Igreja, Carisma e Poder</w:t>
      </w:r>
      <w:r w:rsidRPr="00B671FD">
        <w:rPr>
          <w:rFonts w:ascii="Ryman Eco" w:hAnsi="Ryman Eco"/>
          <w:sz w:val="20"/>
          <w:szCs w:val="20"/>
          <w:lang w:val="pt-BR"/>
        </w:rPr>
        <w:t xml:space="preserve">. </w:t>
      </w:r>
      <w:r>
        <w:rPr>
          <w:rFonts w:ascii="Ryman Eco" w:hAnsi="Ryman Eco"/>
          <w:sz w:val="20"/>
          <w:szCs w:val="20"/>
        </w:rPr>
        <w:t>4. ed. Petrópolis: Vozes, 2014.</w:t>
      </w:r>
    </w:p>
    <w:p w14:paraId="24B4F4CD" w14:textId="77777777" w:rsidR="00B2359D" w:rsidRPr="00B671FD" w:rsidRDefault="00DC6282">
      <w:pPr>
        <w:numPr>
          <w:ilvl w:val="0"/>
          <w:numId w:val="2"/>
        </w:numPr>
        <w:spacing w:before="113" w:after="113"/>
        <w:ind w:left="0" w:firstLine="0"/>
        <w:jc w:val="both"/>
        <w:rPr>
          <w:rFonts w:ascii="Ryman Eco" w:hAnsi="Ryman Eco"/>
          <w:sz w:val="20"/>
          <w:szCs w:val="20"/>
          <w:lang w:val="pt-BR"/>
        </w:rPr>
      </w:pPr>
      <w:r w:rsidRPr="00B671FD">
        <w:rPr>
          <w:rFonts w:ascii="Ryman Eco" w:hAnsi="Ryman Eco"/>
          <w:sz w:val="20"/>
          <w:szCs w:val="20"/>
          <w:lang w:val="pt-BR"/>
        </w:rPr>
        <w:t xml:space="preserve">BURKE, Peter. </w:t>
      </w:r>
      <w:r w:rsidRPr="00B671FD">
        <w:rPr>
          <w:rFonts w:ascii="Ryman Eco" w:hAnsi="Ryman Eco"/>
          <w:i/>
          <w:iCs/>
          <w:sz w:val="20"/>
          <w:szCs w:val="20"/>
          <w:lang w:val="pt-BR"/>
        </w:rPr>
        <w:t>Hibridismo cultural</w:t>
      </w:r>
      <w:r w:rsidRPr="00B671FD">
        <w:rPr>
          <w:rFonts w:ascii="Ryman Eco" w:hAnsi="Ryman Eco"/>
          <w:sz w:val="20"/>
          <w:szCs w:val="20"/>
          <w:lang w:val="pt-BR"/>
        </w:rPr>
        <w:t>. São Leopoldo: Editora Unisinos, 2003.</w:t>
      </w:r>
    </w:p>
    <w:p w14:paraId="4D202FF1"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DROOGERS, André. </w:t>
      </w:r>
      <w:r>
        <w:rPr>
          <w:rFonts w:ascii="Ryman Eco" w:hAnsi="Ryman Eco"/>
          <w:b/>
          <w:bCs/>
          <w:sz w:val="20"/>
          <w:szCs w:val="20"/>
          <w:lang w:val="en-GB"/>
        </w:rPr>
        <w:t>Syncretism: The Problem of Definition, the Definition of the Problem.</w:t>
      </w:r>
      <w:r>
        <w:rPr>
          <w:rFonts w:ascii="Ryman Eco" w:hAnsi="Ryman Eco"/>
          <w:sz w:val="20"/>
          <w:szCs w:val="20"/>
          <w:lang w:val="en-GB"/>
        </w:rPr>
        <w:t xml:space="preserve"> In: GORT, Jerald et al. (ed.). </w:t>
      </w:r>
      <w:r>
        <w:rPr>
          <w:rFonts w:ascii="Ryman Eco" w:hAnsi="Ryman Eco"/>
          <w:i/>
          <w:iCs/>
          <w:sz w:val="20"/>
          <w:szCs w:val="20"/>
          <w:lang w:val="en-GB"/>
        </w:rPr>
        <w:t>Dialogue and Syncretism, An Interdisciplinary Approach</w:t>
      </w:r>
      <w:r>
        <w:rPr>
          <w:rFonts w:ascii="Ryman Eco" w:hAnsi="Ryman Eco"/>
          <w:sz w:val="20"/>
          <w:szCs w:val="20"/>
          <w:lang w:val="en-GB"/>
        </w:rPr>
        <w:t>. Grand Rapids: W. B Eerdmans, 1989. p. 7-25.</w:t>
      </w:r>
    </w:p>
    <w:p w14:paraId="66DC17BA"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ENGLER, S. </w:t>
      </w:r>
      <w:r>
        <w:rPr>
          <w:rFonts w:ascii="Ryman Eco" w:hAnsi="Ryman Eco"/>
          <w:i/>
          <w:iCs/>
          <w:sz w:val="20"/>
          <w:szCs w:val="20"/>
          <w:lang w:val="en-GB"/>
        </w:rPr>
        <w:t>Umbanda and Hybridity</w:t>
      </w:r>
      <w:r>
        <w:rPr>
          <w:rFonts w:ascii="Ryman Eco" w:hAnsi="Ryman Eco"/>
          <w:sz w:val="20"/>
          <w:szCs w:val="20"/>
          <w:lang w:val="en-GB"/>
        </w:rPr>
        <w:t>. Numen, v. 56, p. 545–577, 2009.</w:t>
      </w:r>
    </w:p>
    <w:p w14:paraId="248718FB"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FAUCONIER, Gilles; TURNER, Mark. </w:t>
      </w:r>
      <w:r>
        <w:rPr>
          <w:rFonts w:ascii="Ryman Eco" w:hAnsi="Ryman Eco"/>
          <w:i/>
          <w:iCs/>
          <w:sz w:val="20"/>
          <w:szCs w:val="20"/>
          <w:lang w:val="en-GB"/>
        </w:rPr>
        <w:t>The Way We Think. Conceptual Blending and the Mind’s Hidden Complexities</w:t>
      </w:r>
      <w:r>
        <w:rPr>
          <w:rFonts w:ascii="Ryman Eco" w:hAnsi="Ryman Eco"/>
          <w:sz w:val="20"/>
          <w:szCs w:val="20"/>
          <w:lang w:val="en-GB"/>
        </w:rPr>
        <w:t>. New York: Basic Books, 2022.</w:t>
      </w:r>
    </w:p>
    <w:p w14:paraId="6DD629ED"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pt-BR"/>
        </w:rPr>
        <w:t xml:space="preserve">FERRETTI, Sérgio. </w:t>
      </w:r>
      <w:r w:rsidRPr="00B671FD">
        <w:rPr>
          <w:rFonts w:ascii="Ryman Eco" w:hAnsi="Ryman Eco"/>
          <w:i/>
          <w:iCs/>
          <w:sz w:val="20"/>
          <w:szCs w:val="20"/>
          <w:lang w:val="pt-BR"/>
        </w:rPr>
        <w:t>Repensando o Sincretismo</w:t>
      </w:r>
      <w:r w:rsidRPr="00B671FD">
        <w:rPr>
          <w:rFonts w:ascii="Ryman Eco" w:hAnsi="Ryman Eco"/>
          <w:sz w:val="20"/>
          <w:szCs w:val="20"/>
          <w:lang w:val="pt-BR"/>
        </w:rPr>
        <w:t xml:space="preserve">. </w:t>
      </w:r>
      <w:r>
        <w:rPr>
          <w:rFonts w:ascii="Ryman Eco" w:hAnsi="Ryman Eco"/>
          <w:sz w:val="20"/>
          <w:szCs w:val="20"/>
          <w:lang w:val="en-GB"/>
        </w:rPr>
        <w:t>São Paulo: Edusp/Arché, 2013.</w:t>
      </w:r>
    </w:p>
    <w:p w14:paraId="4C1353A5"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FLETCHER, Jeanine Hill. </w:t>
      </w:r>
      <w:r>
        <w:rPr>
          <w:rFonts w:ascii="Ryman Eco" w:hAnsi="Ryman Eco"/>
          <w:i/>
          <w:iCs/>
          <w:sz w:val="20"/>
          <w:szCs w:val="20"/>
          <w:lang w:val="en-GB"/>
        </w:rPr>
        <w:t>Monopoly on Salvation: a feminist approach to religious pluralism</w:t>
      </w:r>
      <w:r>
        <w:rPr>
          <w:rFonts w:ascii="Ryman Eco" w:hAnsi="Ryman Eco"/>
          <w:sz w:val="20"/>
          <w:szCs w:val="20"/>
          <w:lang w:val="en-GB"/>
        </w:rPr>
        <w:t>. New York: Continuum, 2005.</w:t>
      </w:r>
    </w:p>
    <w:p w14:paraId="1C7CC62C"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FRIDLUND, Patrick. </w:t>
      </w:r>
      <w:r>
        <w:rPr>
          <w:rFonts w:ascii="Ryman Eco" w:hAnsi="Ryman Eco"/>
          <w:i/>
          <w:iCs/>
          <w:sz w:val="20"/>
          <w:szCs w:val="20"/>
          <w:lang w:val="en-GB"/>
        </w:rPr>
        <w:t xml:space="preserve">Mobile Performances: linguistic undecidability as possibility and problem in the theology of religions. </w:t>
      </w:r>
      <w:r>
        <w:rPr>
          <w:rFonts w:ascii="Ryman Eco" w:hAnsi="Ryman Eco"/>
          <w:sz w:val="20"/>
          <w:szCs w:val="20"/>
          <w:lang w:val="en-GB"/>
        </w:rPr>
        <w:t>Leuven: Peeters, 2011.</w:t>
      </w:r>
    </w:p>
    <w:p w14:paraId="79CB48AB"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FRIDLUND, Patrick. </w:t>
      </w:r>
      <w:r>
        <w:rPr>
          <w:rFonts w:ascii="Ryman Eco" w:hAnsi="Ryman Eco"/>
          <w:b/>
          <w:bCs/>
          <w:sz w:val="20"/>
          <w:szCs w:val="20"/>
          <w:lang w:val="en-GB"/>
        </w:rPr>
        <w:t>Responding to Syncretism</w:t>
      </w:r>
      <w:r>
        <w:rPr>
          <w:rFonts w:ascii="Ryman Eco" w:hAnsi="Ryman Eco"/>
          <w:sz w:val="20"/>
          <w:szCs w:val="20"/>
          <w:lang w:val="en-GB"/>
        </w:rPr>
        <w:t xml:space="preserve">. </w:t>
      </w:r>
      <w:r w:rsidRPr="00B671FD">
        <w:rPr>
          <w:rFonts w:ascii="Ryman Eco" w:hAnsi="Ryman Eco"/>
          <w:sz w:val="20"/>
          <w:szCs w:val="20"/>
          <w:lang w:val="de-DE"/>
        </w:rPr>
        <w:t xml:space="preserve">In: FRIDLUND, Patrik; VÄHÄKANGAS, Mika (ed.). </w:t>
      </w:r>
      <w:r>
        <w:rPr>
          <w:rFonts w:ascii="Ryman Eco" w:hAnsi="Ryman Eco"/>
          <w:i/>
          <w:iCs/>
          <w:sz w:val="20"/>
          <w:szCs w:val="20"/>
          <w:lang w:val="en-GB"/>
        </w:rPr>
        <w:t>Theological and Philosophical Responses to Syncretism: Beyond the Mirage of Pure Religion</w:t>
      </w:r>
      <w:r>
        <w:rPr>
          <w:rFonts w:ascii="Ryman Eco" w:hAnsi="Ryman Eco"/>
          <w:sz w:val="20"/>
          <w:szCs w:val="20"/>
          <w:lang w:val="en-GB"/>
        </w:rPr>
        <w:t>. Leiden; Boston: Brill, 2018. p. 41-67.</w:t>
      </w:r>
    </w:p>
    <w:p w14:paraId="06AFBB4A"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de-DE"/>
        </w:rPr>
        <w:t xml:space="preserve">FRIDLUND, Patrik; VÄHÄKANGAS, Mika (ed.). </w:t>
      </w:r>
      <w:r>
        <w:rPr>
          <w:rFonts w:ascii="Ryman Eco" w:hAnsi="Ryman Eco"/>
          <w:i/>
          <w:iCs/>
          <w:sz w:val="20"/>
          <w:szCs w:val="20"/>
          <w:lang w:val="en-GB"/>
        </w:rPr>
        <w:t>Theological and Philosophical Responses to Syncretism: Beyond the Mirage of Pure Religion</w:t>
      </w:r>
      <w:r>
        <w:rPr>
          <w:rFonts w:ascii="Ryman Eco" w:hAnsi="Ryman Eco"/>
          <w:sz w:val="20"/>
          <w:szCs w:val="20"/>
          <w:lang w:val="en-GB"/>
        </w:rPr>
        <w:t>. Leiden; Boston: Brill, 2018.</w:t>
      </w:r>
    </w:p>
    <w:p w14:paraId="1EB0C067"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HAMILTON, A. </w:t>
      </w:r>
      <w:r>
        <w:rPr>
          <w:rFonts w:ascii="Ryman Eco" w:hAnsi="Ryman Eco"/>
          <w:i/>
          <w:iCs/>
          <w:sz w:val="20"/>
          <w:szCs w:val="20"/>
          <w:lang w:val="en-GB"/>
        </w:rPr>
        <w:t>Routledge Philosophy Guidebook to Wittgenstein and On Certainty</w:t>
      </w:r>
      <w:r>
        <w:rPr>
          <w:rFonts w:ascii="Ryman Eco" w:hAnsi="Ryman Eco"/>
          <w:sz w:val="20"/>
          <w:szCs w:val="20"/>
          <w:lang w:val="en-GB"/>
        </w:rPr>
        <w:t>. London; New York: Routledge, 2014.</w:t>
      </w:r>
    </w:p>
    <w:p w14:paraId="7DD203EF"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HOOFT, W. A. Visser’t. </w:t>
      </w:r>
      <w:r>
        <w:rPr>
          <w:rFonts w:ascii="Ryman Eco" w:hAnsi="Ryman Eco"/>
          <w:i/>
          <w:iCs/>
          <w:sz w:val="20"/>
          <w:szCs w:val="20"/>
          <w:lang w:val="en-GB"/>
        </w:rPr>
        <w:t xml:space="preserve">No Other Name: The Choice Between Syncretism and Christian Universalism. </w:t>
      </w:r>
      <w:r>
        <w:rPr>
          <w:rFonts w:ascii="Ryman Eco" w:hAnsi="Ryman Eco"/>
          <w:sz w:val="20"/>
          <w:szCs w:val="20"/>
          <w:lang w:val="en-GB"/>
        </w:rPr>
        <w:t>London: Westminster Press, 1963.</w:t>
      </w:r>
    </w:p>
    <w:p w14:paraId="7CEDE3D4"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JOHNSON, P. C. </w:t>
      </w:r>
      <w:r>
        <w:rPr>
          <w:rFonts w:ascii="Ryman Eco" w:hAnsi="Ryman Eco"/>
          <w:b/>
          <w:bCs/>
          <w:sz w:val="20"/>
          <w:szCs w:val="20"/>
          <w:lang w:val="en-GB"/>
        </w:rPr>
        <w:t>Syncretism and Hybridization</w:t>
      </w:r>
      <w:r>
        <w:rPr>
          <w:rFonts w:ascii="Ryman Eco" w:hAnsi="Ryman Eco"/>
          <w:sz w:val="20"/>
          <w:szCs w:val="20"/>
          <w:lang w:val="en-GB"/>
        </w:rPr>
        <w:t xml:space="preserve">. In: STTAUSBERG, M.; ENGLER, S. </w:t>
      </w:r>
      <w:r>
        <w:rPr>
          <w:rFonts w:ascii="Ryman Eco" w:hAnsi="Ryman Eco"/>
          <w:i/>
          <w:iCs/>
          <w:sz w:val="20"/>
          <w:szCs w:val="20"/>
          <w:lang w:val="en-GB"/>
        </w:rPr>
        <w:t>The Oxford Handbook of the Study of Religion</w:t>
      </w:r>
      <w:r>
        <w:rPr>
          <w:rFonts w:ascii="Ryman Eco" w:hAnsi="Ryman Eco"/>
          <w:sz w:val="20"/>
          <w:szCs w:val="20"/>
          <w:lang w:val="en-GB"/>
        </w:rPr>
        <w:t>. Oxford: Oxford University Press, 2016. p. 754–771.</w:t>
      </w:r>
    </w:p>
    <w:p w14:paraId="4D4A2D88"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KARLSSON, Jaker. </w:t>
      </w:r>
      <w:r>
        <w:rPr>
          <w:rFonts w:ascii="Ryman Eco" w:hAnsi="Ryman Eco"/>
          <w:b/>
          <w:bCs/>
          <w:sz w:val="20"/>
          <w:szCs w:val="20"/>
          <w:lang w:val="en-GB"/>
        </w:rPr>
        <w:t>Syncretism as the Theoretical Foundation of Religious Studies</w:t>
      </w:r>
      <w:r>
        <w:rPr>
          <w:rFonts w:ascii="Ryman Eco" w:hAnsi="Ryman Eco"/>
          <w:sz w:val="20"/>
          <w:szCs w:val="20"/>
          <w:lang w:val="en-GB"/>
        </w:rPr>
        <w:t xml:space="preserve">. In: FRIDLUND, Patrik; VÄHÄKANGAS, Mika (ed.). </w:t>
      </w:r>
      <w:r>
        <w:rPr>
          <w:rFonts w:ascii="Ryman Eco" w:hAnsi="Ryman Eco"/>
          <w:i/>
          <w:iCs/>
          <w:sz w:val="20"/>
          <w:szCs w:val="20"/>
          <w:lang w:val="en-GB"/>
        </w:rPr>
        <w:t>Theological and Philosophical Responses to Syncretism: Beyond the Mirage of Pure Religion</w:t>
      </w:r>
      <w:r>
        <w:rPr>
          <w:rFonts w:ascii="Ryman Eco" w:hAnsi="Ryman Eco"/>
          <w:sz w:val="20"/>
          <w:szCs w:val="20"/>
          <w:lang w:val="en-GB"/>
        </w:rPr>
        <w:t>. Leiden; Boston: Brill, 2018. p. 41-67.</w:t>
      </w:r>
    </w:p>
    <w:p w14:paraId="31C19B71"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KNITTER, Paul F. </w:t>
      </w:r>
      <w:r>
        <w:rPr>
          <w:rFonts w:ascii="Ryman Eco" w:hAnsi="Ryman Eco"/>
          <w:i/>
          <w:iCs/>
          <w:sz w:val="20"/>
          <w:szCs w:val="20"/>
          <w:lang w:val="en-GB"/>
        </w:rPr>
        <w:t>Without Buddha I Could not Be a Christian</w:t>
      </w:r>
      <w:r>
        <w:rPr>
          <w:rFonts w:ascii="Ryman Eco" w:hAnsi="Ryman Eco"/>
          <w:sz w:val="20"/>
          <w:szCs w:val="20"/>
          <w:lang w:val="en-GB"/>
        </w:rPr>
        <w:t xml:space="preserve">. </w:t>
      </w:r>
      <w:r>
        <w:rPr>
          <w:rFonts w:ascii="Ryman Eco" w:hAnsi="Ryman Eco"/>
          <w:sz w:val="20"/>
          <w:szCs w:val="20"/>
        </w:rPr>
        <w:t>Oxford: Oneworld, 2011.</w:t>
      </w:r>
    </w:p>
    <w:p w14:paraId="6B74FA24"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pt-BR"/>
        </w:rPr>
        <w:t xml:space="preserve">MACINTYRE, Alasdair. </w:t>
      </w:r>
      <w:r w:rsidRPr="00B671FD">
        <w:rPr>
          <w:rFonts w:ascii="Ryman Eco" w:hAnsi="Ryman Eco"/>
          <w:i/>
          <w:iCs/>
          <w:sz w:val="20"/>
          <w:szCs w:val="20"/>
          <w:lang w:val="pt-BR"/>
        </w:rPr>
        <w:t>Depois da Virtude: um estudo em teoria moral</w:t>
      </w:r>
      <w:r w:rsidRPr="00B671FD">
        <w:rPr>
          <w:rFonts w:ascii="Ryman Eco" w:hAnsi="Ryman Eco"/>
          <w:sz w:val="20"/>
          <w:szCs w:val="20"/>
          <w:lang w:val="pt-BR"/>
        </w:rPr>
        <w:t xml:space="preserve">. </w:t>
      </w:r>
      <w:r>
        <w:rPr>
          <w:rFonts w:ascii="Ryman Eco" w:hAnsi="Ryman Eco"/>
          <w:sz w:val="20"/>
          <w:szCs w:val="20"/>
          <w:lang w:val="en-GB"/>
        </w:rPr>
        <w:t>Bauru: EDUSC, 2001.</w:t>
      </w:r>
    </w:p>
    <w:p w14:paraId="01AD2AD9"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lastRenderedPageBreak/>
        <w:t xml:space="preserve">MCGUIRE, Meredith B. </w:t>
      </w:r>
      <w:r>
        <w:rPr>
          <w:rFonts w:ascii="Ryman Eco" w:hAnsi="Ryman Eco"/>
          <w:i/>
          <w:iCs/>
          <w:sz w:val="20"/>
          <w:szCs w:val="20"/>
          <w:lang w:val="en-GB"/>
        </w:rPr>
        <w:t>Lived Religion: faith and Practice in Everyday Life</w:t>
      </w:r>
      <w:r>
        <w:rPr>
          <w:rFonts w:ascii="Ryman Eco" w:hAnsi="Ryman Eco"/>
          <w:sz w:val="20"/>
          <w:szCs w:val="20"/>
          <w:lang w:val="en-GB"/>
        </w:rPr>
        <w:t>. Oxford: Oxford University Press, 2008.</w:t>
      </w:r>
    </w:p>
    <w:p w14:paraId="6B516C5E"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MOYAL-SHARROCK, D. </w:t>
      </w:r>
      <w:r>
        <w:rPr>
          <w:rFonts w:ascii="Ryman Eco" w:hAnsi="Ryman Eco"/>
          <w:i/>
          <w:iCs/>
          <w:sz w:val="20"/>
          <w:szCs w:val="20"/>
          <w:lang w:val="en-GB"/>
        </w:rPr>
        <w:t>Understanding Wittgenstein’s on certainty.</w:t>
      </w:r>
      <w:r>
        <w:rPr>
          <w:rFonts w:ascii="Ryman Eco" w:hAnsi="Ryman Eco"/>
          <w:sz w:val="20"/>
          <w:szCs w:val="20"/>
          <w:lang w:val="en-GB"/>
        </w:rPr>
        <w:t xml:space="preserve"> New York: Palgrave Macmillan, 2007.</w:t>
      </w:r>
    </w:p>
    <w:p w14:paraId="2DB7526E"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NETLAND, Harold A</w:t>
      </w:r>
      <w:r>
        <w:rPr>
          <w:rFonts w:ascii="Ryman Eco" w:hAnsi="Ryman Eco"/>
          <w:i/>
          <w:iCs/>
          <w:sz w:val="20"/>
          <w:szCs w:val="20"/>
          <w:lang w:val="en-GB"/>
        </w:rPr>
        <w:t>. Dissonant Voices: Religious Pluralism and the Question of Truth.</w:t>
      </w:r>
      <w:r>
        <w:rPr>
          <w:rFonts w:ascii="Ryman Eco" w:hAnsi="Ryman Eco"/>
          <w:sz w:val="20"/>
          <w:szCs w:val="20"/>
          <w:lang w:val="en-GB"/>
        </w:rPr>
        <w:t xml:space="preserve"> Vancouver: Regent College Publishing, 1991.</w:t>
      </w:r>
    </w:p>
    <w:p w14:paraId="6CE20F50"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PALMISANO, Stefana; PANNOFINO, Nicola. </w:t>
      </w:r>
      <w:r>
        <w:rPr>
          <w:rFonts w:ascii="Ryman Eco" w:hAnsi="Ryman Eco"/>
          <w:b/>
          <w:bCs/>
          <w:sz w:val="20"/>
          <w:szCs w:val="20"/>
          <w:lang w:val="en-GB"/>
        </w:rPr>
        <w:t>Conclusion</w:t>
      </w:r>
      <w:r>
        <w:rPr>
          <w:rFonts w:ascii="Ryman Eco" w:hAnsi="Ryman Eco"/>
          <w:sz w:val="20"/>
          <w:szCs w:val="20"/>
          <w:lang w:val="en-GB"/>
        </w:rPr>
        <w:t xml:space="preserve">. In: PALMISANO, Stefana; PANNOFINO, Nicola (ed.). </w:t>
      </w:r>
      <w:r>
        <w:rPr>
          <w:rFonts w:ascii="Ryman Eco" w:hAnsi="Ryman Eco"/>
          <w:i/>
          <w:iCs/>
          <w:sz w:val="20"/>
          <w:szCs w:val="20"/>
          <w:lang w:val="en-GB"/>
        </w:rPr>
        <w:t>Invention of Tradition and Syncretism in Contemporary Religions: Sacred Creativity</w:t>
      </w:r>
      <w:r>
        <w:rPr>
          <w:rFonts w:ascii="Ryman Eco" w:hAnsi="Ryman Eco"/>
          <w:sz w:val="20"/>
          <w:szCs w:val="20"/>
          <w:lang w:val="en-GB"/>
        </w:rPr>
        <w:t>. London: Palgrave Macmillan, 2017. p. 223-229.</w:t>
      </w:r>
    </w:p>
    <w:p w14:paraId="37726999"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PALMISANO, Stefana; PANNOFINO, Nicola (ed.). </w:t>
      </w:r>
      <w:r>
        <w:rPr>
          <w:rFonts w:ascii="Ryman Eco" w:hAnsi="Ryman Eco"/>
          <w:i/>
          <w:iCs/>
          <w:sz w:val="20"/>
          <w:szCs w:val="20"/>
          <w:lang w:val="en-GB"/>
        </w:rPr>
        <w:t>Invention of Tradition and Syncretism in Contemporary Religions: Sacred Creativity</w:t>
      </w:r>
      <w:r>
        <w:rPr>
          <w:rFonts w:ascii="Ryman Eco" w:hAnsi="Ryman Eco"/>
          <w:sz w:val="20"/>
          <w:szCs w:val="20"/>
          <w:lang w:val="en-GB"/>
        </w:rPr>
        <w:t>. London: Palgrave Macmillan, 2017.</w:t>
      </w:r>
    </w:p>
    <w:p w14:paraId="3B49DE09"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PHILLIPS, D. Z. </w:t>
      </w:r>
      <w:r>
        <w:rPr>
          <w:rFonts w:ascii="Ryman Eco" w:hAnsi="Ryman Eco"/>
          <w:i/>
          <w:iCs/>
          <w:sz w:val="20"/>
          <w:szCs w:val="20"/>
          <w:lang w:val="en-GB"/>
        </w:rPr>
        <w:t>Faith after foundationalism: Critiques and alternatives</w:t>
      </w:r>
      <w:r>
        <w:rPr>
          <w:rFonts w:ascii="Ryman Eco" w:hAnsi="Ryman Eco"/>
          <w:sz w:val="20"/>
          <w:szCs w:val="20"/>
          <w:lang w:val="en-GB"/>
        </w:rPr>
        <w:t>. Boulder: Westview Press, 1995.</w:t>
      </w:r>
    </w:p>
    <w:p w14:paraId="1BD7D5BD"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SCHMIDT-LEUKEL, Perry. </w:t>
      </w:r>
      <w:r>
        <w:rPr>
          <w:rFonts w:ascii="Ryman Eco" w:hAnsi="Ryman Eco"/>
          <w:i/>
          <w:iCs/>
          <w:sz w:val="20"/>
          <w:szCs w:val="20"/>
          <w:lang w:val="en-GB"/>
        </w:rPr>
        <w:t>Transformation by Integration: How inter-faith encounter changes Christianity</w:t>
      </w:r>
      <w:r>
        <w:rPr>
          <w:rFonts w:ascii="Ryman Eco" w:hAnsi="Ryman Eco"/>
          <w:sz w:val="20"/>
          <w:szCs w:val="20"/>
          <w:lang w:val="en-GB"/>
        </w:rPr>
        <w:t>. London: SCM Press, 2009.</w:t>
      </w:r>
    </w:p>
    <w:p w14:paraId="422F7EAA"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SCHOÜNBAUMSFELD, G. </w:t>
      </w:r>
      <w:r>
        <w:rPr>
          <w:rFonts w:ascii="Ryman Eco" w:hAnsi="Ryman Eco"/>
          <w:i/>
          <w:iCs/>
          <w:sz w:val="20"/>
          <w:szCs w:val="20"/>
          <w:lang w:val="en-GB"/>
        </w:rPr>
        <w:t xml:space="preserve">A confusion of the Spheres: Kierkegaard and Wittgenstein on philosophy and religion. </w:t>
      </w:r>
      <w:r>
        <w:rPr>
          <w:rFonts w:ascii="Ryman Eco" w:hAnsi="Ryman Eco"/>
          <w:sz w:val="20"/>
          <w:szCs w:val="20"/>
        </w:rPr>
        <w:t>Oxford: Oxford University Press, 2007.</w:t>
      </w:r>
    </w:p>
    <w:p w14:paraId="331B12C8" w14:textId="77777777" w:rsidR="00B2359D" w:rsidRPr="00B671FD" w:rsidRDefault="00DC6282">
      <w:pPr>
        <w:numPr>
          <w:ilvl w:val="0"/>
          <w:numId w:val="2"/>
        </w:numPr>
        <w:spacing w:before="113" w:after="113"/>
        <w:ind w:left="0" w:firstLine="0"/>
        <w:jc w:val="both"/>
        <w:rPr>
          <w:rFonts w:ascii="Ryman Eco" w:hAnsi="Ryman Eco"/>
          <w:sz w:val="20"/>
          <w:szCs w:val="20"/>
          <w:lang w:val="pt-BR"/>
        </w:rPr>
      </w:pPr>
      <w:r w:rsidRPr="00B671FD">
        <w:rPr>
          <w:rFonts w:ascii="Ryman Eco" w:hAnsi="Ryman Eco"/>
          <w:sz w:val="20"/>
          <w:szCs w:val="20"/>
          <w:lang w:val="pt-BR"/>
        </w:rPr>
        <w:t xml:space="preserve">SOARES, Afonso Maria Ligorio. </w:t>
      </w:r>
      <w:r w:rsidRPr="00B671FD">
        <w:rPr>
          <w:rFonts w:ascii="Ryman Eco" w:hAnsi="Ryman Eco"/>
          <w:b/>
          <w:bCs/>
          <w:sz w:val="20"/>
          <w:szCs w:val="20"/>
          <w:lang w:val="pt-BR"/>
        </w:rPr>
        <w:t>O Sincretismo à luz de uma teologia interconfessional: algumas notas preliminares.</w:t>
      </w:r>
      <w:r w:rsidRPr="00B671FD">
        <w:rPr>
          <w:rFonts w:ascii="Ryman Eco" w:hAnsi="Ryman Eco"/>
          <w:sz w:val="20"/>
          <w:szCs w:val="20"/>
          <w:lang w:val="pt-BR"/>
        </w:rPr>
        <w:t xml:space="preserve"> In: VIGIL, José María (ed.). </w:t>
      </w:r>
      <w:r w:rsidRPr="00B671FD">
        <w:rPr>
          <w:rFonts w:ascii="Ryman Eco" w:hAnsi="Ryman Eco"/>
          <w:i/>
          <w:iCs/>
          <w:sz w:val="20"/>
          <w:szCs w:val="20"/>
          <w:lang w:val="pt-BR"/>
        </w:rPr>
        <w:t>Por uma teologia planetária</w:t>
      </w:r>
      <w:r w:rsidRPr="00B671FD">
        <w:rPr>
          <w:rFonts w:ascii="Ryman Eco" w:hAnsi="Ryman Eco"/>
          <w:sz w:val="20"/>
          <w:szCs w:val="20"/>
          <w:lang w:val="pt-BR"/>
        </w:rPr>
        <w:t>. São Paulo: Paulinas, 2011. p. 239-252.</w:t>
      </w:r>
    </w:p>
    <w:p w14:paraId="30AC4006"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pt-BR"/>
        </w:rPr>
        <w:t xml:space="preserve">SOARES, Afonso Maria Ligorio. </w:t>
      </w:r>
      <w:r w:rsidRPr="00B671FD">
        <w:rPr>
          <w:rFonts w:ascii="Ryman Eco" w:hAnsi="Ryman Eco"/>
          <w:i/>
          <w:iCs/>
          <w:sz w:val="20"/>
          <w:szCs w:val="20"/>
          <w:lang w:val="pt-BR"/>
        </w:rPr>
        <w:t>Interfaces da revelação: pressupostos para uma teologia do sincretismo religioso.</w:t>
      </w:r>
      <w:r w:rsidRPr="00B671FD">
        <w:rPr>
          <w:rFonts w:ascii="Ryman Eco" w:hAnsi="Ryman Eco"/>
          <w:sz w:val="20"/>
          <w:szCs w:val="20"/>
          <w:lang w:val="pt-BR"/>
        </w:rPr>
        <w:t xml:space="preserve"> </w:t>
      </w:r>
      <w:r>
        <w:rPr>
          <w:rFonts w:ascii="Ryman Eco" w:hAnsi="Ryman Eco"/>
          <w:sz w:val="20"/>
          <w:szCs w:val="20"/>
          <w:lang w:val="en-GB"/>
        </w:rPr>
        <w:t>São Paulo: Paulinas, 2003.</w:t>
      </w:r>
    </w:p>
    <w:p w14:paraId="5B20F6F3"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SPICA, M. A. </w:t>
      </w:r>
      <w:r>
        <w:rPr>
          <w:rFonts w:ascii="Ryman Eco" w:hAnsi="Ryman Eco"/>
          <w:b/>
          <w:bCs/>
          <w:sz w:val="20"/>
          <w:szCs w:val="20"/>
          <w:lang w:val="en-GB"/>
        </w:rPr>
        <w:t>Afro-Brazilian religions and religious diversity: contributions to pluralism</w:t>
      </w:r>
      <w:r>
        <w:rPr>
          <w:rFonts w:ascii="Ryman Eco" w:hAnsi="Ryman Eco"/>
          <w:sz w:val="20"/>
          <w:szCs w:val="20"/>
          <w:lang w:val="en-GB"/>
        </w:rPr>
        <w:t xml:space="preserve">. </w:t>
      </w:r>
      <w:r>
        <w:rPr>
          <w:rFonts w:ascii="Ryman Eco" w:hAnsi="Ryman Eco"/>
          <w:i/>
          <w:iCs/>
          <w:sz w:val="20"/>
          <w:szCs w:val="20"/>
          <w:lang w:val="en-GB"/>
        </w:rPr>
        <w:t>Religious Studies</w:t>
      </w:r>
      <w:r>
        <w:rPr>
          <w:rFonts w:ascii="Ryman Eco" w:hAnsi="Ryman Eco"/>
          <w:sz w:val="20"/>
          <w:szCs w:val="20"/>
          <w:lang w:val="en-GB"/>
        </w:rPr>
        <w:t>, 2024a. p. 1-14. DOI: 10.1017/S0034412524000192.</w:t>
      </w:r>
    </w:p>
    <w:p w14:paraId="1AAEC124"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SPICA, Marciano Adilio. </w:t>
      </w:r>
      <w:r>
        <w:rPr>
          <w:rFonts w:ascii="Ryman Eco" w:hAnsi="Ryman Eco"/>
          <w:b/>
          <w:bCs/>
          <w:sz w:val="20"/>
          <w:szCs w:val="20"/>
          <w:lang w:val="en-GB"/>
        </w:rPr>
        <w:t>Pluralismo Religioso y Sincretismo: Notas Filosóficas Desde las Religiosidades Brasileñas y Chinas</w:t>
      </w:r>
      <w:r>
        <w:rPr>
          <w:rFonts w:ascii="Ryman Eco" w:hAnsi="Ryman Eco"/>
          <w:sz w:val="20"/>
          <w:szCs w:val="20"/>
          <w:lang w:val="en-GB"/>
        </w:rPr>
        <w:t xml:space="preserve">. </w:t>
      </w:r>
      <w:r>
        <w:rPr>
          <w:rFonts w:ascii="Ryman Eco" w:hAnsi="Ryman Eco"/>
          <w:i/>
          <w:iCs/>
          <w:sz w:val="20"/>
          <w:szCs w:val="20"/>
        </w:rPr>
        <w:t>Paralellus - Revista de Estudos de Religião - UNICAP</w:t>
      </w:r>
      <w:r>
        <w:rPr>
          <w:rFonts w:ascii="Ryman Eco" w:hAnsi="Ryman Eco"/>
          <w:sz w:val="20"/>
          <w:szCs w:val="20"/>
        </w:rPr>
        <w:t xml:space="preserve">, Recife, PE, Brasil, v. 15, n. 36, p. 189–208, 2024b. </w:t>
      </w:r>
      <w:r>
        <w:rPr>
          <w:rFonts w:ascii="Ryman Eco" w:hAnsi="Ryman Eco"/>
          <w:sz w:val="20"/>
          <w:szCs w:val="20"/>
          <w:lang w:val="en-GB"/>
        </w:rPr>
        <w:t>DOI: 10.25247/</w:t>
      </w:r>
      <w:proofErr w:type="gramStart"/>
      <w:r>
        <w:rPr>
          <w:rFonts w:ascii="Ryman Eco" w:hAnsi="Ryman Eco"/>
          <w:sz w:val="20"/>
          <w:szCs w:val="20"/>
          <w:lang w:val="en-GB"/>
        </w:rPr>
        <w:t>paralellus.2024.v</w:t>
      </w:r>
      <w:proofErr w:type="gramEnd"/>
      <w:r>
        <w:rPr>
          <w:rFonts w:ascii="Ryman Eco" w:hAnsi="Ryman Eco"/>
          <w:sz w:val="20"/>
          <w:szCs w:val="20"/>
          <w:lang w:val="en-GB"/>
        </w:rPr>
        <w:t>15n36.p189-208.</w:t>
      </w:r>
    </w:p>
    <w:p w14:paraId="3D343508"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SPICA, Marciano Adilio. </w:t>
      </w:r>
      <w:r>
        <w:rPr>
          <w:rFonts w:ascii="Ryman Eco" w:hAnsi="Ryman Eco"/>
          <w:b/>
          <w:bCs/>
          <w:sz w:val="20"/>
          <w:szCs w:val="20"/>
          <w:lang w:val="en-GB"/>
        </w:rPr>
        <w:t>Syncretism and Theistic Religious Experiences: A Philosophical Discussion about Blends of Belief in the Context of Theism</w:t>
      </w:r>
      <w:r>
        <w:rPr>
          <w:rFonts w:ascii="Ryman Eco" w:hAnsi="Ryman Eco"/>
          <w:sz w:val="20"/>
          <w:szCs w:val="20"/>
          <w:lang w:val="en-GB"/>
        </w:rPr>
        <w:t xml:space="preserve">. </w:t>
      </w:r>
      <w:r>
        <w:rPr>
          <w:rFonts w:ascii="Ryman Eco" w:hAnsi="Ryman Eco"/>
          <w:i/>
          <w:iCs/>
          <w:sz w:val="20"/>
          <w:szCs w:val="20"/>
          <w:lang w:val="en-GB"/>
        </w:rPr>
        <w:t>European Journal for Philosophy of Religion</w:t>
      </w:r>
      <w:r>
        <w:rPr>
          <w:rFonts w:ascii="Ryman Eco" w:hAnsi="Ryman Eco"/>
          <w:sz w:val="20"/>
          <w:szCs w:val="20"/>
          <w:lang w:val="en-GB"/>
        </w:rPr>
        <w:t>, v. 14, n. 4, p. 265–288, 2022. DOI: 10.24204/ejpr.2022.3935.</w:t>
      </w:r>
    </w:p>
    <w:p w14:paraId="16E33B2A"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SPICA, Marciano Adilio. </w:t>
      </w:r>
      <w:r>
        <w:rPr>
          <w:rFonts w:ascii="Ryman Eco" w:hAnsi="Ryman Eco"/>
          <w:b/>
          <w:bCs/>
          <w:sz w:val="20"/>
          <w:szCs w:val="20"/>
          <w:lang w:val="en-GB"/>
        </w:rPr>
        <w:t>Language, Belief and Plurality: a Contribution to Understanding Religious Diversity</w:t>
      </w:r>
      <w:r>
        <w:rPr>
          <w:rFonts w:ascii="Ryman Eco" w:hAnsi="Ryman Eco"/>
          <w:i/>
          <w:iCs/>
          <w:sz w:val="20"/>
          <w:szCs w:val="20"/>
          <w:lang w:val="en-GB"/>
        </w:rPr>
        <w:t>. International Journal for Philosophy of Religion</w:t>
      </w:r>
      <w:r>
        <w:rPr>
          <w:rFonts w:ascii="Ryman Eco" w:hAnsi="Ryman Eco"/>
          <w:sz w:val="20"/>
          <w:szCs w:val="20"/>
          <w:lang w:val="en-GB"/>
        </w:rPr>
        <w:t>, n. 83, p. 169-181, 2018a.</w:t>
      </w:r>
    </w:p>
    <w:p w14:paraId="26618A22"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SPICA, Marciano Adilio. </w:t>
      </w:r>
      <w:r>
        <w:rPr>
          <w:rFonts w:ascii="Ryman Eco" w:hAnsi="Ryman Eco"/>
          <w:b/>
          <w:bCs/>
          <w:sz w:val="20"/>
          <w:szCs w:val="20"/>
          <w:lang w:val="en-GB"/>
        </w:rPr>
        <w:t xml:space="preserve">Pluralism with Syncretism: A Perspective </w:t>
      </w:r>
      <w:proofErr w:type="gramStart"/>
      <w:r>
        <w:rPr>
          <w:rFonts w:ascii="Ryman Eco" w:hAnsi="Ryman Eco"/>
          <w:b/>
          <w:bCs/>
          <w:sz w:val="20"/>
          <w:szCs w:val="20"/>
          <w:lang w:val="en-GB"/>
        </w:rPr>
        <w:t>From</w:t>
      </w:r>
      <w:proofErr w:type="gramEnd"/>
      <w:r>
        <w:rPr>
          <w:rFonts w:ascii="Ryman Eco" w:hAnsi="Ryman Eco"/>
          <w:b/>
          <w:bCs/>
          <w:sz w:val="20"/>
          <w:szCs w:val="20"/>
          <w:lang w:val="en-GB"/>
        </w:rPr>
        <w:t xml:space="preserve"> Latin American Religious Diversity</w:t>
      </w:r>
      <w:r>
        <w:rPr>
          <w:rFonts w:ascii="Ryman Eco" w:hAnsi="Ryman Eco"/>
          <w:sz w:val="20"/>
          <w:szCs w:val="20"/>
          <w:lang w:val="en-GB"/>
        </w:rPr>
        <w:t xml:space="preserve">. </w:t>
      </w:r>
      <w:r>
        <w:rPr>
          <w:rFonts w:ascii="Ryman Eco" w:hAnsi="Ryman Eco"/>
          <w:i/>
          <w:iCs/>
          <w:sz w:val="20"/>
          <w:szCs w:val="20"/>
        </w:rPr>
        <w:t>Open Theology</w:t>
      </w:r>
      <w:r>
        <w:rPr>
          <w:rFonts w:ascii="Ryman Eco" w:hAnsi="Ryman Eco"/>
          <w:sz w:val="20"/>
          <w:szCs w:val="20"/>
        </w:rPr>
        <w:t>, n. 4, p. 236-245, 2018b.</w:t>
      </w:r>
    </w:p>
    <w:p w14:paraId="06FD05F5" w14:textId="77777777" w:rsidR="00B2359D" w:rsidRDefault="00DC6282">
      <w:pPr>
        <w:numPr>
          <w:ilvl w:val="0"/>
          <w:numId w:val="2"/>
        </w:numPr>
        <w:spacing w:before="113" w:after="113"/>
        <w:ind w:left="0" w:firstLine="0"/>
        <w:jc w:val="both"/>
        <w:rPr>
          <w:rFonts w:ascii="Ryman Eco" w:hAnsi="Ryman Eco"/>
          <w:sz w:val="20"/>
          <w:szCs w:val="20"/>
        </w:rPr>
      </w:pPr>
      <w:r w:rsidRPr="00B671FD">
        <w:rPr>
          <w:rFonts w:ascii="Ryman Eco" w:hAnsi="Ryman Eco"/>
          <w:sz w:val="20"/>
          <w:szCs w:val="20"/>
          <w:lang w:val="pt-BR"/>
        </w:rPr>
        <w:t xml:space="preserve">SPICA, Marciano Adilio. </w:t>
      </w:r>
      <w:r w:rsidRPr="00B671FD">
        <w:rPr>
          <w:rFonts w:ascii="Ryman Eco" w:hAnsi="Ryman Eco"/>
          <w:b/>
          <w:bCs/>
          <w:sz w:val="20"/>
          <w:szCs w:val="20"/>
          <w:lang w:val="pt-BR"/>
        </w:rPr>
        <w:t xml:space="preserve">O lugar dos discursos religiosos em uma sociedade plural. </w:t>
      </w:r>
      <w:r w:rsidRPr="00B671FD">
        <w:rPr>
          <w:rFonts w:ascii="Ryman Eco" w:hAnsi="Ryman Eco"/>
          <w:sz w:val="20"/>
          <w:szCs w:val="20"/>
          <w:lang w:val="pt-BR"/>
        </w:rPr>
        <w:t xml:space="preserve">In.:  Marciano Adilio Spica e Horácio Luján Martinez (eds.). </w:t>
      </w:r>
      <w:r w:rsidRPr="00B671FD">
        <w:rPr>
          <w:rFonts w:ascii="Ryman Eco" w:hAnsi="Ryman Eco"/>
          <w:i/>
          <w:iCs/>
          <w:sz w:val="20"/>
          <w:szCs w:val="20"/>
          <w:lang w:val="pt-BR"/>
        </w:rPr>
        <w:t>Religião em um mundo plural: perspectivas desde a filosofia.</w:t>
      </w:r>
      <w:r w:rsidRPr="00B671FD">
        <w:rPr>
          <w:rFonts w:ascii="Ryman Eco" w:hAnsi="Ryman Eco"/>
          <w:sz w:val="20"/>
          <w:szCs w:val="20"/>
          <w:lang w:val="pt-BR"/>
        </w:rPr>
        <w:t xml:space="preserve"> </w:t>
      </w:r>
      <w:r>
        <w:rPr>
          <w:rFonts w:ascii="Ryman Eco" w:hAnsi="Ryman Eco"/>
          <w:sz w:val="20"/>
          <w:szCs w:val="20"/>
          <w:lang w:val="en-GB"/>
        </w:rPr>
        <w:t>Pelotas: Nepfil, 2014. p. 311-328.</w:t>
      </w:r>
    </w:p>
    <w:p w14:paraId="33DA460C"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STEWART, Charles; SHAW, Rosalind (ed.). </w:t>
      </w:r>
      <w:r>
        <w:rPr>
          <w:rFonts w:ascii="Ryman Eco" w:hAnsi="Ryman Eco"/>
          <w:i/>
          <w:iCs/>
          <w:sz w:val="20"/>
          <w:szCs w:val="20"/>
          <w:lang w:val="en-GB"/>
        </w:rPr>
        <w:t>Syncretism/Anti-syncretism: the Politics of Religious Synthesis</w:t>
      </w:r>
      <w:r>
        <w:rPr>
          <w:rFonts w:ascii="Ryman Eco" w:hAnsi="Ryman Eco"/>
          <w:sz w:val="20"/>
          <w:szCs w:val="20"/>
          <w:lang w:val="en-GB"/>
        </w:rPr>
        <w:t>. London; New York: Routledge, 2005.</w:t>
      </w:r>
    </w:p>
    <w:p w14:paraId="57BDFD1F"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TRIGG, Roger. </w:t>
      </w:r>
      <w:r>
        <w:rPr>
          <w:rFonts w:ascii="Ryman Eco" w:hAnsi="Ryman Eco"/>
          <w:i/>
          <w:iCs/>
          <w:sz w:val="20"/>
          <w:szCs w:val="20"/>
          <w:lang w:val="en-GB"/>
        </w:rPr>
        <w:t>Religious diversity: philosophical and political dimensions</w:t>
      </w:r>
      <w:r>
        <w:rPr>
          <w:rFonts w:ascii="Ryman Eco" w:hAnsi="Ryman Eco"/>
          <w:sz w:val="20"/>
          <w:szCs w:val="20"/>
          <w:lang w:val="en-GB"/>
        </w:rPr>
        <w:t>. New York: Cambridge University Press, 2014.</w:t>
      </w:r>
    </w:p>
    <w:p w14:paraId="2EA46208"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TURNER, Mark. </w:t>
      </w:r>
      <w:r>
        <w:rPr>
          <w:rFonts w:ascii="Ryman Eco" w:hAnsi="Ryman Eco"/>
          <w:i/>
          <w:iCs/>
          <w:sz w:val="20"/>
          <w:szCs w:val="20"/>
          <w:lang w:val="en-GB"/>
        </w:rPr>
        <w:t>The Origin of Ideas: Blending, Creativity and Human Spark</w:t>
      </w:r>
      <w:r>
        <w:rPr>
          <w:rFonts w:ascii="Ryman Eco" w:hAnsi="Ryman Eco"/>
          <w:sz w:val="20"/>
          <w:szCs w:val="20"/>
          <w:lang w:val="en-GB"/>
        </w:rPr>
        <w:t>. Oxford; New York: Oxford University Press, 2014.</w:t>
      </w:r>
    </w:p>
    <w:p w14:paraId="7351A997"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lastRenderedPageBreak/>
        <w:t xml:space="preserve">VEER, Peter Van der. </w:t>
      </w:r>
      <w:r>
        <w:rPr>
          <w:rFonts w:ascii="Ryman Eco" w:hAnsi="Ryman Eco"/>
          <w:b/>
          <w:bCs/>
          <w:sz w:val="20"/>
          <w:szCs w:val="20"/>
          <w:lang w:val="en-GB"/>
        </w:rPr>
        <w:t>Syncretism, multiculturalism and the discourse of tolerance.</w:t>
      </w:r>
      <w:r>
        <w:rPr>
          <w:rFonts w:ascii="Ryman Eco" w:hAnsi="Ryman Eco"/>
          <w:sz w:val="20"/>
          <w:szCs w:val="20"/>
          <w:lang w:val="en-GB"/>
        </w:rPr>
        <w:t xml:space="preserve"> In: STEWART, Charles; SHAW, Rosalind (ed.). </w:t>
      </w:r>
      <w:r>
        <w:rPr>
          <w:rFonts w:ascii="Ryman Eco" w:hAnsi="Ryman Eco"/>
          <w:i/>
          <w:iCs/>
          <w:sz w:val="20"/>
          <w:szCs w:val="20"/>
          <w:lang w:val="en-GB"/>
        </w:rPr>
        <w:t>Syncretism/Anti-syncretism: the Politics of Religious Synthesis</w:t>
      </w:r>
      <w:r>
        <w:rPr>
          <w:rFonts w:ascii="Ryman Eco" w:hAnsi="Ryman Eco"/>
          <w:sz w:val="20"/>
          <w:szCs w:val="20"/>
          <w:lang w:val="en-GB"/>
        </w:rPr>
        <w:t>. London; New York: Routledge, 2005. p. 185-199.</w:t>
      </w:r>
    </w:p>
    <w:p w14:paraId="1EE3FA26"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VROOM, Hendrik. </w:t>
      </w:r>
      <w:r>
        <w:rPr>
          <w:rFonts w:ascii="Ryman Eco" w:hAnsi="Ryman Eco"/>
          <w:b/>
          <w:bCs/>
          <w:sz w:val="20"/>
          <w:szCs w:val="20"/>
          <w:lang w:val="en-GB"/>
        </w:rPr>
        <w:t xml:space="preserve">Syncretism and Dialogue: </w:t>
      </w:r>
      <w:proofErr w:type="gramStart"/>
      <w:r>
        <w:rPr>
          <w:rFonts w:ascii="Ryman Eco" w:hAnsi="Ryman Eco"/>
          <w:b/>
          <w:bCs/>
          <w:sz w:val="20"/>
          <w:szCs w:val="20"/>
          <w:lang w:val="en-GB"/>
        </w:rPr>
        <w:t>a</w:t>
      </w:r>
      <w:proofErr w:type="gramEnd"/>
      <w:r>
        <w:rPr>
          <w:rFonts w:ascii="Ryman Eco" w:hAnsi="Ryman Eco"/>
          <w:b/>
          <w:bCs/>
          <w:sz w:val="20"/>
          <w:szCs w:val="20"/>
          <w:lang w:val="en-GB"/>
        </w:rPr>
        <w:t xml:space="preserve"> Philosophical Analysis</w:t>
      </w:r>
      <w:r>
        <w:rPr>
          <w:rFonts w:ascii="Ryman Eco" w:hAnsi="Ryman Eco"/>
          <w:sz w:val="20"/>
          <w:szCs w:val="20"/>
          <w:lang w:val="en-GB"/>
        </w:rPr>
        <w:t xml:space="preserve">. In: GORT, Jerald et al. (ed.). </w:t>
      </w:r>
      <w:r>
        <w:rPr>
          <w:rFonts w:ascii="Ryman Eco" w:hAnsi="Ryman Eco"/>
          <w:i/>
          <w:iCs/>
          <w:sz w:val="20"/>
          <w:szCs w:val="20"/>
          <w:lang w:val="en-GB"/>
        </w:rPr>
        <w:t>Dialogue and Syncretism, An Interdisciplinary Approach</w:t>
      </w:r>
      <w:r>
        <w:rPr>
          <w:rFonts w:ascii="Ryman Eco" w:hAnsi="Ryman Eco"/>
          <w:sz w:val="20"/>
          <w:szCs w:val="20"/>
          <w:lang w:val="en-GB"/>
        </w:rPr>
        <w:t>. Grand Rapids: W. B Eerdmans Pub. Co., 1989. p. 26-35.</w:t>
      </w:r>
    </w:p>
    <w:p w14:paraId="2B0033AF" w14:textId="77777777" w:rsidR="00B2359D" w:rsidRDefault="00DC6282">
      <w:pPr>
        <w:numPr>
          <w:ilvl w:val="0"/>
          <w:numId w:val="2"/>
        </w:numPr>
        <w:spacing w:before="113" w:after="113"/>
        <w:ind w:left="0" w:firstLine="0"/>
        <w:jc w:val="both"/>
        <w:rPr>
          <w:rFonts w:ascii="Ryman Eco" w:hAnsi="Ryman Eco"/>
          <w:sz w:val="20"/>
          <w:szCs w:val="20"/>
        </w:rPr>
      </w:pPr>
      <w:r>
        <w:rPr>
          <w:rFonts w:ascii="Ryman Eco" w:hAnsi="Ryman Eco"/>
          <w:sz w:val="20"/>
          <w:szCs w:val="20"/>
          <w:lang w:val="en-GB"/>
        </w:rPr>
        <w:t xml:space="preserve">WITTGENSTEIN, Ludwig. </w:t>
      </w:r>
      <w:r>
        <w:rPr>
          <w:rFonts w:ascii="Ryman Eco" w:hAnsi="Ryman Eco"/>
          <w:i/>
          <w:iCs/>
          <w:sz w:val="20"/>
          <w:szCs w:val="20"/>
          <w:lang w:val="en-GB"/>
        </w:rPr>
        <w:t>On certainty</w:t>
      </w:r>
      <w:r>
        <w:rPr>
          <w:rFonts w:ascii="Ryman Eco" w:hAnsi="Ryman Eco"/>
          <w:sz w:val="20"/>
          <w:szCs w:val="20"/>
          <w:lang w:val="en-GB"/>
        </w:rPr>
        <w:t>. New York: Harper and Row, 1972.</w:t>
      </w:r>
    </w:p>
    <w:p w14:paraId="41CB9D09" w14:textId="77777777" w:rsidR="00B2359D" w:rsidRDefault="00DC6282">
      <w:pPr>
        <w:numPr>
          <w:ilvl w:val="0"/>
          <w:numId w:val="2"/>
        </w:numPr>
        <w:spacing w:before="113" w:after="113"/>
        <w:ind w:left="0" w:firstLine="0"/>
        <w:jc w:val="both"/>
        <w:rPr>
          <w:rFonts w:ascii="Ryman Eco" w:hAnsi="Ryman Eco"/>
          <w:sz w:val="20"/>
          <w:szCs w:val="20"/>
        </w:rPr>
      </w:pPr>
      <w:r>
        <w:rPr>
          <w:rFonts w:ascii="Ryman Eco" w:eastAsia="MS Mincho" w:hAnsi="Ryman Eco"/>
          <w:spacing w:val="2"/>
          <w:sz w:val="20"/>
          <w:szCs w:val="20"/>
          <w:lang w:val="en-GB"/>
        </w:rPr>
        <w:t xml:space="preserve">WITTGENSTEIN, Ludwig. </w:t>
      </w:r>
      <w:r>
        <w:rPr>
          <w:rFonts w:ascii="Ryman Eco" w:eastAsia="MS Mincho" w:hAnsi="Ryman Eco"/>
          <w:i/>
          <w:iCs/>
          <w:spacing w:val="2"/>
          <w:sz w:val="20"/>
          <w:szCs w:val="20"/>
          <w:lang w:val="en-GB"/>
        </w:rPr>
        <w:t>Philosophical investigations</w:t>
      </w:r>
      <w:r>
        <w:rPr>
          <w:rFonts w:ascii="Ryman Eco" w:eastAsia="MS Mincho" w:hAnsi="Ryman Eco"/>
          <w:spacing w:val="2"/>
          <w:sz w:val="20"/>
          <w:szCs w:val="20"/>
          <w:lang w:val="en-GB"/>
        </w:rPr>
        <w:t>. Oxford: Blackwell Publishing, 2001.</w:t>
      </w:r>
    </w:p>
    <w:p w14:paraId="3B5441A7" w14:textId="77777777" w:rsidR="00B2359D" w:rsidRDefault="00DC6282">
      <w:pPr>
        <w:numPr>
          <w:ilvl w:val="0"/>
          <w:numId w:val="2"/>
        </w:numPr>
        <w:tabs>
          <w:tab w:val="left" w:pos="851"/>
        </w:tabs>
        <w:spacing w:line="360" w:lineRule="auto"/>
        <w:ind w:left="0" w:firstLine="0"/>
        <w:jc w:val="both"/>
        <w:rPr>
          <w:rFonts w:ascii="Ryman Eco" w:hAnsi="Ryman Eco" w:cs="Calibri"/>
          <w:sz w:val="20"/>
          <w:szCs w:val="20"/>
          <w:lang w:val="pt-BR"/>
        </w:rPr>
      </w:pPr>
      <w:r>
        <w:rPr>
          <w:noProof/>
        </w:rPr>
        <w:drawing>
          <wp:inline distT="0" distB="0" distL="0" distR="0" wp14:anchorId="30B920A6" wp14:editId="492642C4">
            <wp:extent cx="5021580" cy="88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9"/>
                    <a:stretch>
                      <a:fillRect/>
                    </a:stretch>
                  </pic:blipFill>
                  <pic:spPr bwMode="auto">
                    <a:xfrm>
                      <a:off x="0" y="0"/>
                      <a:ext cx="5021580" cy="88265"/>
                    </a:xfrm>
                    <a:prstGeom prst="rect">
                      <a:avLst/>
                    </a:prstGeom>
                    <a:noFill/>
                  </pic:spPr>
                </pic:pic>
              </a:graphicData>
            </a:graphic>
          </wp:inline>
        </w:drawing>
      </w:r>
    </w:p>
    <w:p w14:paraId="609706C4" w14:textId="77777777" w:rsidR="00B2359D" w:rsidRPr="00B671FD" w:rsidRDefault="00DC6282">
      <w:pPr>
        <w:tabs>
          <w:tab w:val="left" w:pos="851"/>
        </w:tabs>
        <w:suppressAutoHyphens w:val="0"/>
        <w:ind w:firstLine="851"/>
        <w:jc w:val="right"/>
        <w:rPr>
          <w:color w:val="000000"/>
          <w:lang w:val="pt-BR"/>
        </w:rPr>
      </w:pPr>
      <w:r>
        <w:rPr>
          <w:rFonts w:ascii="Ryman Eco" w:hAnsi="Ryman Eco" w:cs="Calibri"/>
          <w:color w:val="000000"/>
          <w:sz w:val="18"/>
          <w:szCs w:val="18"/>
          <w:lang w:val="pt-BR" w:eastAsia="pt-BR"/>
        </w:rPr>
        <w:t>Doutor em Filosofia (UFSC, 2009)</w:t>
      </w:r>
    </w:p>
    <w:p w14:paraId="1CEB7727" w14:textId="77777777" w:rsidR="00B2359D" w:rsidRPr="00B671FD" w:rsidRDefault="00DC6282">
      <w:pPr>
        <w:tabs>
          <w:tab w:val="left" w:pos="851"/>
        </w:tabs>
        <w:suppressAutoHyphens w:val="0"/>
        <w:ind w:firstLine="851"/>
        <w:jc w:val="right"/>
        <w:rPr>
          <w:color w:val="000000"/>
          <w:lang w:val="pt-BR"/>
        </w:rPr>
      </w:pPr>
      <w:r>
        <w:rPr>
          <w:rFonts w:ascii="Ryman Eco" w:hAnsi="Ryman Eco" w:cs="Calibri"/>
          <w:color w:val="000000"/>
          <w:sz w:val="18"/>
          <w:szCs w:val="18"/>
          <w:lang w:val="pt-BR" w:eastAsia="pt-BR"/>
        </w:rPr>
        <w:t>Professor do Departamento/Curso Filosofia (UNICENTRO)</w:t>
      </w:r>
    </w:p>
    <w:p w14:paraId="1046E6DE" w14:textId="77777777" w:rsidR="00B2359D" w:rsidRPr="00B671FD" w:rsidRDefault="00DC6282">
      <w:pPr>
        <w:tabs>
          <w:tab w:val="left" w:pos="851"/>
        </w:tabs>
        <w:suppressAutoHyphens w:val="0"/>
        <w:ind w:firstLine="851"/>
        <w:jc w:val="right"/>
        <w:rPr>
          <w:color w:val="000000"/>
          <w:lang w:val="pt-BR"/>
        </w:rPr>
      </w:pPr>
      <w:r>
        <w:rPr>
          <w:rFonts w:ascii="Ryman Eco" w:hAnsi="Ryman Eco" w:cs="Calibri"/>
          <w:color w:val="000000"/>
          <w:sz w:val="18"/>
          <w:szCs w:val="18"/>
          <w:lang w:val="pt-BR" w:eastAsia="pt-BR"/>
        </w:rPr>
        <w:t>Professor do PPG Filosofia (UNIOESTE)</w:t>
      </w:r>
    </w:p>
    <w:p w14:paraId="0B138202" w14:textId="77777777" w:rsidR="00B2359D" w:rsidRDefault="00DC6282">
      <w:pPr>
        <w:tabs>
          <w:tab w:val="left" w:pos="851"/>
        </w:tabs>
        <w:suppressAutoHyphens w:val="0"/>
        <w:ind w:firstLine="851"/>
        <w:jc w:val="right"/>
        <w:rPr>
          <w:rFonts w:ascii="Ryman Eco" w:hAnsi="Ryman Eco" w:cs="Calibri"/>
          <w:color w:val="FF0000"/>
          <w:sz w:val="18"/>
          <w:szCs w:val="18"/>
          <w:lang w:val="pt-BR" w:eastAsia="pt-BR"/>
        </w:rPr>
      </w:pPr>
      <w:r>
        <w:rPr>
          <w:rFonts w:ascii="Ryman Eco" w:hAnsi="Ryman Eco" w:cs="Calibri"/>
          <w:color w:val="111111"/>
          <w:sz w:val="18"/>
          <w:szCs w:val="18"/>
          <w:lang w:val="pt-BR" w:eastAsia="pt-BR"/>
        </w:rPr>
        <w:t xml:space="preserve">E-mail: </w:t>
      </w:r>
      <w:r>
        <w:rPr>
          <w:rStyle w:val="Hyperlink"/>
          <w:rFonts w:ascii="Ryman Eco" w:hAnsi="Ryman Eco" w:cs="Calibri"/>
          <w:sz w:val="18"/>
          <w:szCs w:val="18"/>
          <w:lang w:val="pt-BR" w:eastAsia="pt-BR"/>
        </w:rPr>
        <w:t>marciano.spica@gmail.com</w:t>
      </w:r>
      <w:r>
        <w:rPr>
          <w:rFonts w:ascii="Ryman Eco" w:hAnsi="Ryman Eco" w:cs="Calibri"/>
          <w:color w:val="111111"/>
          <w:sz w:val="18"/>
          <w:szCs w:val="18"/>
          <w:lang w:val="pt-BR" w:eastAsia="pt-BR"/>
        </w:rPr>
        <w:t xml:space="preserve"> </w:t>
      </w:r>
      <w:r>
        <w:rPr>
          <w:rFonts w:ascii="Ryman Eco" w:hAnsi="Ryman Eco" w:cs="Calibri"/>
          <w:color w:val="FF0000"/>
          <w:sz w:val="18"/>
          <w:szCs w:val="18"/>
          <w:lang w:val="pt-BR" w:eastAsia="pt-BR"/>
        </w:rPr>
        <w:t xml:space="preserve"> </w:t>
      </w:r>
    </w:p>
    <w:p w14:paraId="066F326A" w14:textId="77777777" w:rsidR="00B2359D" w:rsidRDefault="00B2359D">
      <w:pPr>
        <w:tabs>
          <w:tab w:val="left" w:pos="851"/>
        </w:tabs>
        <w:suppressAutoHyphens w:val="0"/>
        <w:ind w:firstLine="851"/>
        <w:jc w:val="right"/>
        <w:rPr>
          <w:rFonts w:ascii="Ryman Eco" w:hAnsi="Ryman Eco" w:cs="Calibri"/>
          <w:color w:val="FF0000"/>
          <w:szCs w:val="28"/>
          <w:lang w:val="pt-BR" w:eastAsia="pt-BR"/>
        </w:rPr>
      </w:pPr>
    </w:p>
    <w:p w14:paraId="72EDBC02" w14:textId="77777777" w:rsidR="00B2359D" w:rsidRDefault="00B2359D">
      <w:pPr>
        <w:tabs>
          <w:tab w:val="left" w:pos="851"/>
        </w:tabs>
        <w:suppressAutoHyphens w:val="0"/>
        <w:ind w:firstLine="851"/>
        <w:jc w:val="right"/>
        <w:rPr>
          <w:rFonts w:ascii="Ryman Eco" w:hAnsi="Ryman Eco" w:cs="Calibri"/>
          <w:color w:val="FF0000"/>
          <w:szCs w:val="28"/>
          <w:lang w:val="pt-BR" w:eastAsia="pt-BR"/>
        </w:rPr>
      </w:pPr>
    </w:p>
    <w:sectPr w:rsidR="00B2359D" w:rsidSect="00B671FD">
      <w:headerReference w:type="default" r:id="rId10"/>
      <w:footerReference w:type="default" r:id="rId11"/>
      <w:headerReference w:type="first" r:id="rId12"/>
      <w:footerReference w:type="first" r:id="rId13"/>
      <w:pgSz w:w="11906" w:h="16838"/>
      <w:pgMar w:top="1701" w:right="1985" w:bottom="1701" w:left="1985" w:header="1361" w:footer="1196" w:gutter="0"/>
      <w:pgNumType w:start="64"/>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B5AC" w14:textId="77777777" w:rsidR="00DC6282" w:rsidRDefault="00DC6282">
      <w:r>
        <w:separator/>
      </w:r>
    </w:p>
  </w:endnote>
  <w:endnote w:type="continuationSeparator" w:id="0">
    <w:p w14:paraId="6F501511" w14:textId="77777777" w:rsidR="00DC6282" w:rsidRDefault="00DC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yman Eco">
    <w:panose1 w:val="000005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53" w:type="dxa"/>
      <w:tblLayout w:type="fixed"/>
      <w:tblCellMar>
        <w:top w:w="72" w:type="dxa"/>
        <w:left w:w="115" w:type="dxa"/>
        <w:bottom w:w="72" w:type="dxa"/>
        <w:right w:w="115" w:type="dxa"/>
      </w:tblCellMar>
      <w:tblLook w:val="0000" w:firstRow="0" w:lastRow="0" w:firstColumn="0" w:lastColumn="0" w:noHBand="0" w:noVBand="0"/>
    </w:tblPr>
    <w:tblGrid>
      <w:gridCol w:w="541"/>
      <w:gridCol w:w="7512"/>
    </w:tblGrid>
    <w:tr w:rsidR="00B2359D" w:rsidRPr="00B3713B" w14:paraId="2B028DA7" w14:textId="77777777">
      <w:trPr>
        <w:trHeight w:val="344"/>
      </w:trPr>
      <w:tc>
        <w:tcPr>
          <w:tcW w:w="541" w:type="dxa"/>
          <w:tcBorders>
            <w:top w:val="single" w:sz="4" w:space="0" w:color="FF0000"/>
            <w:bottom w:val="single" w:sz="4" w:space="0" w:color="FF0000"/>
          </w:tcBorders>
          <w:shd w:val="clear" w:color="auto" w:fill="943634"/>
        </w:tcPr>
        <w:p w14:paraId="6B729ADC" w14:textId="77777777" w:rsidR="00B2359D" w:rsidRDefault="00DC6282">
          <w:pPr>
            <w:pStyle w:val="Rodap"/>
            <w:jc w:val="center"/>
            <w:rPr>
              <w:rFonts w:ascii="Calibri" w:hAnsi="Calibri" w:cs="Calibri"/>
              <w:color w:val="FFFFFF"/>
              <w:sz w:val="16"/>
              <w:szCs w:val="16"/>
              <w:lang w:val="pt-BR"/>
            </w:rPr>
          </w:pPr>
          <w:r>
            <w:rPr>
              <w:rFonts w:ascii="Calibri" w:hAnsi="Calibri" w:cs="Calibri"/>
              <w:color w:val="FFFFFF"/>
              <w:sz w:val="16"/>
              <w:szCs w:val="16"/>
              <w:lang w:val="pt-BR"/>
            </w:rPr>
            <w:fldChar w:fldCharType="begin"/>
          </w:r>
          <w:r>
            <w:rPr>
              <w:rFonts w:ascii="Calibri" w:hAnsi="Calibri" w:cs="Calibri"/>
              <w:color w:val="FFFFFF"/>
              <w:sz w:val="16"/>
              <w:szCs w:val="16"/>
              <w:lang w:val="pt-BR"/>
            </w:rPr>
            <w:instrText xml:space="preserve"> PAGE </w:instrText>
          </w:r>
          <w:r>
            <w:rPr>
              <w:rFonts w:ascii="Calibri" w:hAnsi="Calibri" w:cs="Calibri"/>
              <w:color w:val="FFFFFF"/>
              <w:sz w:val="16"/>
              <w:szCs w:val="16"/>
              <w:lang w:val="pt-BR"/>
            </w:rPr>
            <w:fldChar w:fldCharType="separate"/>
          </w:r>
          <w:r>
            <w:rPr>
              <w:rFonts w:ascii="Calibri" w:hAnsi="Calibri" w:cs="Calibri"/>
              <w:color w:val="FFFFFF"/>
              <w:sz w:val="16"/>
              <w:szCs w:val="16"/>
              <w:lang w:val="pt-BR"/>
            </w:rPr>
            <w:t>17</w:t>
          </w:r>
          <w:r>
            <w:rPr>
              <w:rFonts w:ascii="Calibri" w:hAnsi="Calibri" w:cs="Calibri"/>
              <w:color w:val="FFFFFF"/>
              <w:sz w:val="16"/>
              <w:szCs w:val="16"/>
              <w:lang w:val="pt-BR"/>
            </w:rPr>
            <w:fldChar w:fldCharType="end"/>
          </w:r>
        </w:p>
      </w:tc>
      <w:tc>
        <w:tcPr>
          <w:tcW w:w="7511" w:type="dxa"/>
          <w:tcBorders>
            <w:top w:val="single" w:sz="4" w:space="0" w:color="000000"/>
            <w:bottom w:val="single" w:sz="4" w:space="0" w:color="000000"/>
          </w:tcBorders>
          <w:shd w:val="clear" w:color="auto" w:fill="auto"/>
          <w:vAlign w:val="center"/>
        </w:tcPr>
        <w:p w14:paraId="26ABE1CF" w14:textId="77777777" w:rsidR="00B2359D" w:rsidRDefault="00DC6282">
          <w:pPr>
            <w:pStyle w:val="Rodap"/>
            <w:jc w:val="both"/>
            <w:rPr>
              <w:sz w:val="16"/>
              <w:szCs w:val="16"/>
              <w:lang w:val="pt-BR"/>
            </w:rPr>
          </w:pPr>
          <w:r>
            <w:rPr>
              <w:rFonts w:ascii="Ryman Eco" w:hAnsi="Ryman Eco" w:cs="Calibri"/>
              <w:b/>
              <w:sz w:val="16"/>
              <w:szCs w:val="16"/>
              <w:lang w:val="pt-BR"/>
            </w:rPr>
            <w:t>Pensando – Revista de Filosofia Vol. 16, N</w:t>
          </w:r>
          <w:r>
            <w:rPr>
              <w:rFonts w:ascii="Calibri" w:hAnsi="Calibri" w:cs="Calibri"/>
              <w:b/>
              <w:sz w:val="16"/>
              <w:szCs w:val="16"/>
              <w:lang w:val="pt-BR"/>
            </w:rPr>
            <w:t>º</w:t>
          </w:r>
          <w:r>
            <w:rPr>
              <w:rFonts w:ascii="Ryman Eco" w:hAnsi="Ryman Eco" w:cs="Calibri"/>
              <w:b/>
              <w:sz w:val="16"/>
              <w:szCs w:val="16"/>
              <w:lang w:val="pt-BR"/>
            </w:rPr>
            <w:t xml:space="preserve"> 37, 2025                                                     ISSN 2178-843X</w:t>
          </w:r>
        </w:p>
      </w:tc>
    </w:tr>
  </w:tbl>
  <w:p w14:paraId="1C011623" w14:textId="77777777" w:rsidR="00B2359D" w:rsidRDefault="00B2359D">
    <w:pPr>
      <w:pStyle w:val="Rodap"/>
      <w:jc w:val="both"/>
      <w:rPr>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53" w:type="dxa"/>
      <w:tblLayout w:type="fixed"/>
      <w:tblCellMar>
        <w:top w:w="72" w:type="dxa"/>
        <w:left w:w="115" w:type="dxa"/>
        <w:bottom w:w="72" w:type="dxa"/>
        <w:right w:w="115" w:type="dxa"/>
      </w:tblCellMar>
      <w:tblLook w:val="0000" w:firstRow="0" w:lastRow="0" w:firstColumn="0" w:lastColumn="0" w:noHBand="0" w:noVBand="0"/>
    </w:tblPr>
    <w:tblGrid>
      <w:gridCol w:w="541"/>
      <w:gridCol w:w="7512"/>
    </w:tblGrid>
    <w:tr w:rsidR="00B2359D" w:rsidRPr="00B3713B" w14:paraId="028C5EFF" w14:textId="77777777">
      <w:trPr>
        <w:trHeight w:val="344"/>
      </w:trPr>
      <w:tc>
        <w:tcPr>
          <w:tcW w:w="541" w:type="dxa"/>
          <w:tcBorders>
            <w:top w:val="single" w:sz="4" w:space="0" w:color="FF0000"/>
            <w:bottom w:val="single" w:sz="4" w:space="0" w:color="FF0000"/>
          </w:tcBorders>
          <w:shd w:val="clear" w:color="auto" w:fill="943634"/>
        </w:tcPr>
        <w:p w14:paraId="65779439" w14:textId="77777777" w:rsidR="00B2359D" w:rsidRDefault="00DC6282">
          <w:pPr>
            <w:pStyle w:val="Rodap"/>
            <w:jc w:val="center"/>
            <w:rPr>
              <w:rFonts w:ascii="Calibri" w:hAnsi="Calibri" w:cs="Calibri"/>
              <w:color w:val="FFFFFF"/>
              <w:sz w:val="16"/>
              <w:szCs w:val="16"/>
              <w:lang w:val="pt-BR"/>
            </w:rPr>
          </w:pPr>
          <w:r>
            <w:rPr>
              <w:rFonts w:ascii="Calibri" w:hAnsi="Calibri" w:cs="Calibri"/>
              <w:color w:val="FFFFFF"/>
              <w:sz w:val="16"/>
              <w:szCs w:val="16"/>
              <w:lang w:val="pt-BR"/>
            </w:rPr>
            <w:fldChar w:fldCharType="begin"/>
          </w:r>
          <w:r>
            <w:rPr>
              <w:rFonts w:ascii="Calibri" w:hAnsi="Calibri" w:cs="Calibri"/>
              <w:color w:val="FFFFFF"/>
              <w:sz w:val="16"/>
              <w:szCs w:val="16"/>
              <w:lang w:val="pt-BR"/>
            </w:rPr>
            <w:instrText xml:space="preserve"> PAGE </w:instrText>
          </w:r>
          <w:r>
            <w:rPr>
              <w:rFonts w:ascii="Calibri" w:hAnsi="Calibri" w:cs="Calibri"/>
              <w:color w:val="FFFFFF"/>
              <w:sz w:val="16"/>
              <w:szCs w:val="16"/>
              <w:lang w:val="pt-BR"/>
            </w:rPr>
            <w:fldChar w:fldCharType="separate"/>
          </w:r>
          <w:r>
            <w:rPr>
              <w:rFonts w:ascii="Calibri" w:hAnsi="Calibri" w:cs="Calibri"/>
              <w:color w:val="FFFFFF"/>
              <w:sz w:val="16"/>
              <w:szCs w:val="16"/>
              <w:lang w:val="pt-BR"/>
            </w:rPr>
            <w:t>17</w:t>
          </w:r>
          <w:r>
            <w:rPr>
              <w:rFonts w:ascii="Calibri" w:hAnsi="Calibri" w:cs="Calibri"/>
              <w:color w:val="FFFFFF"/>
              <w:sz w:val="16"/>
              <w:szCs w:val="16"/>
              <w:lang w:val="pt-BR"/>
            </w:rPr>
            <w:fldChar w:fldCharType="end"/>
          </w:r>
        </w:p>
      </w:tc>
      <w:tc>
        <w:tcPr>
          <w:tcW w:w="7511" w:type="dxa"/>
          <w:tcBorders>
            <w:top w:val="single" w:sz="4" w:space="0" w:color="000000"/>
            <w:bottom w:val="single" w:sz="4" w:space="0" w:color="000000"/>
          </w:tcBorders>
          <w:shd w:val="clear" w:color="auto" w:fill="auto"/>
          <w:vAlign w:val="center"/>
        </w:tcPr>
        <w:p w14:paraId="377E4791" w14:textId="77777777" w:rsidR="00B2359D" w:rsidRDefault="00DC6282">
          <w:pPr>
            <w:pStyle w:val="Rodap"/>
            <w:jc w:val="both"/>
            <w:rPr>
              <w:sz w:val="16"/>
              <w:szCs w:val="16"/>
              <w:lang w:val="pt-BR"/>
            </w:rPr>
          </w:pPr>
          <w:r>
            <w:rPr>
              <w:rFonts w:ascii="Ryman Eco" w:hAnsi="Ryman Eco" w:cs="Calibri"/>
              <w:b/>
              <w:sz w:val="16"/>
              <w:szCs w:val="16"/>
              <w:lang w:val="pt-BR"/>
            </w:rPr>
            <w:t>Pensando – Revista de Filosofia Vol. 16, N</w:t>
          </w:r>
          <w:r>
            <w:rPr>
              <w:rFonts w:ascii="Calibri" w:hAnsi="Calibri" w:cs="Calibri"/>
              <w:b/>
              <w:sz w:val="16"/>
              <w:szCs w:val="16"/>
              <w:lang w:val="pt-BR"/>
            </w:rPr>
            <w:t>º</w:t>
          </w:r>
          <w:r>
            <w:rPr>
              <w:rFonts w:ascii="Ryman Eco" w:hAnsi="Ryman Eco" w:cs="Calibri"/>
              <w:b/>
              <w:sz w:val="16"/>
              <w:szCs w:val="16"/>
              <w:lang w:val="pt-BR"/>
            </w:rPr>
            <w:t xml:space="preserve"> 37, 2025                                                     ISSN 2178-843X</w:t>
          </w:r>
        </w:p>
      </w:tc>
    </w:tr>
  </w:tbl>
  <w:p w14:paraId="5E24FD87" w14:textId="77777777" w:rsidR="00B2359D" w:rsidRDefault="00B2359D">
    <w:pPr>
      <w:pStyle w:val="Rodap"/>
      <w:jc w:val="both"/>
      <w:rPr>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970A" w14:textId="77777777" w:rsidR="00B2359D" w:rsidRDefault="00DC6282">
      <w:r>
        <w:separator/>
      </w:r>
    </w:p>
  </w:footnote>
  <w:footnote w:type="continuationSeparator" w:id="0">
    <w:p w14:paraId="02024EC8" w14:textId="77777777" w:rsidR="00B2359D" w:rsidRDefault="00DC6282">
      <w:r>
        <w:continuationSeparator/>
      </w:r>
    </w:p>
  </w:footnote>
  <w:footnote w:id="1">
    <w:p w14:paraId="16E8FA2E"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Há várias obras e estudos que mostram como processos sincréticos ocorreram e ocorrem na história das religiões. Veja-se por exemplo: Stewart e Shaw, 2005; Palmissano e Panofino, 2017a; Fridlund e Vähäkangas, 2018.</w:t>
      </w:r>
    </w:p>
  </w:footnote>
  <w:footnote w:id="2">
    <w:p w14:paraId="02D27A4D"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O estudo de Meredith McGuire (2008), mostra claramente como processos de hibridização e sincretismos ocorrem na vida religiosa contemporânea.</w:t>
      </w:r>
    </w:p>
  </w:footnote>
  <w:footnote w:id="3">
    <w:p w14:paraId="5FAA894D"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Ver, por exemplo, Engler (2009).</w:t>
      </w:r>
    </w:p>
  </w:footnote>
  <w:footnote w:id="4">
    <w:p w14:paraId="2C624B0F"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Ver, por exemplo, Fridlund (2018); Johnson (2016); Veer (2005).</w:t>
      </w:r>
    </w:p>
  </w:footnote>
  <w:footnote w:id="5">
    <w:p w14:paraId="51E64122"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Um exemplo de como processos sincréticos podem ser uma espécie de saber presentes em certas tradições religiosas é trabalhado em Spica (2024a).</w:t>
      </w:r>
    </w:p>
  </w:footnote>
  <w:footnote w:id="6">
    <w:p w14:paraId="095DA885" w14:textId="751B6CF3"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Entendemos que a distinção normativa/descritiva de Schmidt-Leukel (2009) é mais interessante que a distinção objetivo/subjetivo de Droogers (1989) e, por isso, seguiremos a distinção do primeiro em nosso trabalho, mostrando que o sincretismo é um termo útil se entendido sob uma perspectiva mais descritiva do que normativa. Ver também, Van der Veer (2005).</w:t>
      </w:r>
    </w:p>
  </w:footnote>
  <w:footnote w:id="7">
    <w:p w14:paraId="6916B0C2"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O fato de que se deve, ao estudar o sincretismo se ater às práticas e crenças religiosas comuns e não somente àquelas defendidas pelas altas hierarquias das diferentes religiões é, para mim, de suma importância. A religião vivida é muito mais dinâmica do que a religião hierarquizada e institucionalizada e, por causa disso, tende a aceitar de forma mais fácil misturas e sobreposições de crenças e práticas e entender isso como um enriquecimento de sua religiosidade.</w:t>
      </w:r>
    </w:p>
  </w:footnote>
  <w:footnote w:id="8">
    <w:p w14:paraId="2687F664"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Apesar de não poder negar que a descrição de processos sincréticos feitos por Ferretti seja ampla e útil para a abordagem do sincretismo, entendo que sua abordagem se atém demasiadamente no sincretismo ritualístico. Por exemplo, a tese de Ferretti afirma claramente que os vários processos de sincretismo que ele enumera podem ocorrer num só lugar, em diferentes momentos rituais. Porém, uma abordagem filosófica, precisa levar em conta também o sincretismo de crenças, que ocorre entre as diferentes religiões. Além disso, é importante não se deixar enganar pela ideia de que o sincretismo é puramente ritual, pois também contém elemento cultural e influencia toda a vida do crente religioso.</w:t>
      </w:r>
    </w:p>
  </w:footnote>
  <w:footnote w:id="9">
    <w:p w14:paraId="49043418"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Para uma melhor exposição dessa definição ver Spica (2024a e 2024b).</w:t>
      </w:r>
    </w:p>
  </w:footnote>
  <w:footnote w:id="10">
    <w:p w14:paraId="414F476C"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Desenvolverei melhor esta crítica a Vroom mais adiante.</w:t>
      </w:r>
    </w:p>
  </w:footnote>
  <w:footnote w:id="11">
    <w:p w14:paraId="1973D7BF"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Uma versão mais desenvolvida dessa ideia encontra-se em Spica, 2022.</w:t>
      </w:r>
    </w:p>
  </w:footnote>
  <w:footnote w:id="12">
    <w:p w14:paraId="0C28883E"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Um exemplo de sincretismo como sabedoria é explorado por Spica (2024a) ao falar do sincretismo nas religiões afro-brasileiras.</w:t>
      </w:r>
    </w:p>
  </w:footnote>
  <w:footnote w:id="13">
    <w:p w14:paraId="09FF5B70"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Schmidt-Leukel (2009) e Spica (2018b) chamam a atenção para o fato de que o sincretismo pode nos levar a dar um passo além nas discussões sobre diversidade religiosa. </w:t>
      </w:r>
    </w:p>
  </w:footnote>
  <w:footnote w:id="14">
    <w:p w14:paraId="246391E9" w14:textId="77777777" w:rsidR="00B2359D" w:rsidRPr="00B671FD" w:rsidRDefault="00DC6282">
      <w:pPr>
        <w:pStyle w:val="Textodenotaderodap"/>
        <w:rPr>
          <w:rFonts w:ascii="Ryman Eco" w:hAnsi="Ryman Eco"/>
          <w:sz w:val="16"/>
          <w:szCs w:val="16"/>
          <w:lang w:val="en-GB"/>
        </w:rPr>
      </w:pPr>
      <w:r w:rsidRPr="00B671FD">
        <w:rPr>
          <w:rStyle w:val="Caracteresdenotaderodap"/>
          <w:rFonts w:ascii="Ryman Eco" w:hAnsi="Ryman Eco"/>
          <w:sz w:val="16"/>
          <w:szCs w:val="16"/>
        </w:rPr>
        <w:footnoteRef/>
      </w:r>
      <w:r w:rsidRPr="00B671FD">
        <w:rPr>
          <w:rFonts w:ascii="Ryman Eco" w:hAnsi="Ryman Eco"/>
          <w:sz w:val="16"/>
          <w:szCs w:val="16"/>
          <w:lang w:val="en-GB"/>
        </w:rPr>
        <w:t xml:space="preserve"> See, for example, Netland (1991) and Visser’t Hooft (1963).</w:t>
      </w:r>
    </w:p>
  </w:footnote>
  <w:footnote w:id="15">
    <w:p w14:paraId="1AE1504B"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É importante deixar claro que Wittgenstein está usando a palavra Weltbild (imagem do mundo) e não Weltanschauung (visão de mundo). A Weltbild é tácita e implícita, enquanto a Weltanschauung é consciente e explícita. Para entender melhor, veja Wittgenstein (1972 </w:t>
      </w:r>
      <w:r w:rsidRPr="00B671FD">
        <w:rPr>
          <w:rFonts w:ascii="Calibri" w:hAnsi="Calibri" w:cs="Calibri"/>
          <w:sz w:val="16"/>
          <w:szCs w:val="16"/>
        </w:rPr>
        <w:t>§§</w:t>
      </w:r>
      <w:r w:rsidRPr="00B671FD">
        <w:rPr>
          <w:rFonts w:ascii="Ryman Eco" w:hAnsi="Ryman Eco"/>
          <w:sz w:val="16"/>
          <w:szCs w:val="16"/>
        </w:rPr>
        <w:t xml:space="preserve"> 93</w:t>
      </w:r>
      <w:r w:rsidRPr="00B671FD">
        <w:rPr>
          <w:rFonts w:ascii="Ryman Eco" w:hAnsi="Ryman Eco" w:cs="Ryman Eco"/>
          <w:sz w:val="16"/>
          <w:szCs w:val="16"/>
        </w:rPr>
        <w:t>–</w:t>
      </w:r>
      <w:r w:rsidRPr="00B671FD">
        <w:rPr>
          <w:rFonts w:ascii="Ryman Eco" w:hAnsi="Ryman Eco"/>
          <w:sz w:val="16"/>
          <w:szCs w:val="16"/>
        </w:rPr>
        <w:t>95; 162</w:t>
      </w:r>
      <w:r w:rsidRPr="00B671FD">
        <w:rPr>
          <w:rFonts w:ascii="Ryman Eco" w:hAnsi="Ryman Eco" w:cs="Ryman Eco"/>
          <w:sz w:val="16"/>
          <w:szCs w:val="16"/>
        </w:rPr>
        <w:t>–</w:t>
      </w:r>
      <w:r w:rsidRPr="00B671FD">
        <w:rPr>
          <w:rFonts w:ascii="Ryman Eco" w:hAnsi="Ryman Eco"/>
          <w:sz w:val="16"/>
          <w:szCs w:val="16"/>
        </w:rPr>
        <w:t>67; 233</w:t>
      </w:r>
      <w:r w:rsidRPr="00B671FD">
        <w:rPr>
          <w:rFonts w:ascii="Ryman Eco" w:hAnsi="Ryman Eco" w:cs="Ryman Eco"/>
          <w:sz w:val="16"/>
          <w:szCs w:val="16"/>
        </w:rPr>
        <w:t>–</w:t>
      </w:r>
      <w:r w:rsidRPr="00B671FD">
        <w:rPr>
          <w:rFonts w:ascii="Ryman Eco" w:hAnsi="Ryman Eco"/>
          <w:sz w:val="16"/>
          <w:szCs w:val="16"/>
        </w:rPr>
        <w:t>34). Veja tamb</w:t>
      </w:r>
      <w:r w:rsidRPr="00B671FD">
        <w:rPr>
          <w:rFonts w:ascii="Ryman Eco" w:hAnsi="Ryman Eco" w:cs="Ryman Eco"/>
          <w:sz w:val="16"/>
          <w:szCs w:val="16"/>
        </w:rPr>
        <w:t>é</w:t>
      </w:r>
      <w:r w:rsidRPr="00B671FD">
        <w:rPr>
          <w:rFonts w:ascii="Ryman Eco" w:hAnsi="Ryman Eco"/>
          <w:sz w:val="16"/>
          <w:szCs w:val="16"/>
        </w:rPr>
        <w:t>m Hamilton (2014).</w:t>
      </w:r>
    </w:p>
  </w:footnote>
  <w:footnote w:id="16">
    <w:p w14:paraId="50D20D02"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Wittgenstein ilustrou isso da seguinte forma: “Pode-se imaginar que algumas proposições, da forma de proposições empíricas, tornavam-se rígidas e funcionavam como canais para as proposições empíricas que não eram rígidas, mas fluidas; e que esta relação se alterava com o tempo, em que proposições fluidas endureceram, e vice-versa. A Mitologia pode regressar a um estado de fluidez, o leito do rio de pensamentos pode mudar. Mas eu distingo entre o movimento das águas no leito do rio e a mudança do leito em si; embora não haja uma divisão nítida de uma da outra” (Wittgenstein 1972, </w:t>
      </w:r>
      <w:r w:rsidRPr="00B671FD">
        <w:rPr>
          <w:rFonts w:ascii="Calibri" w:hAnsi="Calibri" w:cs="Calibri"/>
          <w:sz w:val="16"/>
          <w:szCs w:val="16"/>
        </w:rPr>
        <w:t>§</w:t>
      </w:r>
      <w:r w:rsidRPr="00B671FD">
        <w:rPr>
          <w:rFonts w:ascii="Ryman Eco" w:hAnsi="Ryman Eco"/>
          <w:sz w:val="16"/>
          <w:szCs w:val="16"/>
        </w:rPr>
        <w:t xml:space="preserve"> 96-97). Para um desenvolvimento mais detalhado, veja-se, por exemplo, Moyal-Sharrock, 2007, cap. 7.</w:t>
      </w:r>
    </w:p>
  </w:footnote>
  <w:footnote w:id="17">
    <w:p w14:paraId="2549F5AC"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Essa ideia fica muito clara quando Wittgenstein compara a linguagem com uma cidade: “Nossa linguagem pode ser vista como uma cidade antiga: um labirinto de pequenas ruas e praças, de casas antigas e novas, e de casas com acréscimos de vários períodos; e tudo isso cercado por uma multidão de novos bairros com ruas retas e regulares e casas uniformes”. (Wittgenstein 2001, </w:t>
      </w:r>
      <w:r w:rsidRPr="00B671FD">
        <w:rPr>
          <w:rFonts w:ascii="Calibri" w:hAnsi="Calibri" w:cs="Calibri"/>
          <w:sz w:val="16"/>
          <w:szCs w:val="16"/>
        </w:rPr>
        <w:t>§</w:t>
      </w:r>
      <w:r w:rsidRPr="00B671FD">
        <w:rPr>
          <w:rFonts w:ascii="Ryman Eco" w:hAnsi="Ryman Eco"/>
          <w:sz w:val="16"/>
          <w:szCs w:val="16"/>
        </w:rPr>
        <w:t>18).</w:t>
      </w:r>
    </w:p>
  </w:footnote>
  <w:footnote w:id="18">
    <w:p w14:paraId="21628933" w14:textId="77777777" w:rsidR="00B2359D" w:rsidRPr="00B671FD" w:rsidRDefault="00DC6282">
      <w:pPr>
        <w:jc w:val="both"/>
        <w:rPr>
          <w:rFonts w:ascii="Ryman Eco" w:hAnsi="Ryman Eco"/>
          <w:sz w:val="16"/>
          <w:szCs w:val="16"/>
          <w:lang w:val="pt-BR"/>
        </w:rPr>
      </w:pPr>
      <w:r w:rsidRPr="00B671FD">
        <w:rPr>
          <w:rStyle w:val="Caracteresdenotaderodap"/>
          <w:rFonts w:ascii="Ryman Eco" w:hAnsi="Ryman Eco"/>
          <w:sz w:val="16"/>
          <w:szCs w:val="16"/>
        </w:rPr>
        <w:footnoteRef/>
      </w:r>
      <w:r w:rsidRPr="00B671FD">
        <w:rPr>
          <w:rFonts w:ascii="Ryman Eco" w:hAnsi="Ryman Eco"/>
          <w:sz w:val="16"/>
          <w:szCs w:val="16"/>
          <w:lang w:val="pt-BR"/>
        </w:rPr>
        <w:t xml:space="preserve"> No caso da religião, é preciso entender que o sistema religioso não está completamente isolado de outros domínios em que o crente vive: “O discurso religioso não pode, portanto, ser ‘autocontido’ ou ‘selado’ de outros ‘domínios’ linguísticos, pois são precisamente os sentidos cotidianos das palavras que tornam possíveis os usos ou aplicações ‘renovados’ dessas palavras em contextos religiosos. A este respeito, o discurso religioso, como o uso da linguagem artística, envolve uma extensão ou transformação do discurso cotidiano e, consequentemente, não pode ser ‘incomensurável’ com ele" (Schönbaumsfeld 2007, p. 193). Veja também (Phillips, 1995, p. 69ss). O que Wittgenstein enfatiza é que não há um terreno neutro, ou um sistema comum coordenado para julgar um sistema A melhor ou mais correto do que um sistema B. Neste sentido também, é importante pensar sobre a possibilidade de que algumas crenças e práticas sejam compartilhadas em diferentes contextos humanos (Moyal-Sharrock, 2007). Wittgenstein nunca escreveu sobre a impossibilidade de diferentes sistemas compartilharem algumas ideias, frases e crenças. O que ele defendeu é que não há uma única coisa comum entre todos os diferentes sistemas.</w:t>
      </w:r>
    </w:p>
  </w:footnote>
  <w:footnote w:id="19">
    <w:p w14:paraId="5C362877"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Não estou sozinho nesta concepção de religião.  Veja-se, por exemplo. Paul F. </w:t>
      </w:r>
      <w:proofErr w:type="gramStart"/>
      <w:r w:rsidRPr="00B671FD">
        <w:rPr>
          <w:rFonts w:ascii="Ryman Eco" w:hAnsi="Ryman Eco"/>
          <w:sz w:val="16"/>
          <w:szCs w:val="16"/>
        </w:rPr>
        <w:t>Kniter(</w:t>
      </w:r>
      <w:proofErr w:type="gramEnd"/>
      <w:r w:rsidRPr="00B671FD">
        <w:rPr>
          <w:rFonts w:ascii="Ryman Eco" w:hAnsi="Ryman Eco"/>
          <w:sz w:val="16"/>
          <w:szCs w:val="16"/>
        </w:rPr>
        <w:t>2011).</w:t>
      </w:r>
    </w:p>
  </w:footnote>
  <w:footnote w:id="20">
    <w:p w14:paraId="24BB4D40"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Uma excelente abordagem a este respeito, </w:t>
      </w:r>
      <w:proofErr w:type="gramStart"/>
      <w:r w:rsidRPr="00B671FD">
        <w:rPr>
          <w:rFonts w:ascii="Ryman Eco" w:hAnsi="Ryman Eco"/>
          <w:sz w:val="16"/>
          <w:szCs w:val="16"/>
        </w:rPr>
        <w:t>sob  uma</w:t>
      </w:r>
      <w:proofErr w:type="gramEnd"/>
      <w:r w:rsidRPr="00B671FD">
        <w:rPr>
          <w:rFonts w:ascii="Ryman Eco" w:hAnsi="Ryman Eco"/>
          <w:sz w:val="16"/>
          <w:szCs w:val="16"/>
        </w:rPr>
        <w:t xml:space="preserve"> perspectiva </w:t>
      </w:r>
      <w:proofErr w:type="gramStart"/>
      <w:r w:rsidRPr="00B671FD">
        <w:rPr>
          <w:rFonts w:ascii="Ryman Eco" w:hAnsi="Ryman Eco"/>
          <w:sz w:val="16"/>
          <w:szCs w:val="16"/>
        </w:rPr>
        <w:t>diferente,  é</w:t>
      </w:r>
      <w:proofErr w:type="gramEnd"/>
      <w:r w:rsidRPr="00B671FD">
        <w:rPr>
          <w:rFonts w:ascii="Ryman Eco" w:hAnsi="Ryman Eco"/>
          <w:sz w:val="16"/>
          <w:szCs w:val="16"/>
        </w:rPr>
        <w:t xml:space="preserve"> feita por Patrik Fridlund (2011) em seu livro </w:t>
      </w:r>
      <w:r w:rsidRPr="00B671FD">
        <w:rPr>
          <w:rFonts w:ascii="Ryman Eco" w:hAnsi="Ryman Eco"/>
          <w:i/>
          <w:iCs/>
          <w:sz w:val="16"/>
          <w:szCs w:val="16"/>
        </w:rPr>
        <w:t>Mobilie Performances: linguistic undecidability as possibility and problem in the theology of religions.</w:t>
      </w:r>
    </w:p>
  </w:footnote>
  <w:footnote w:id="21">
    <w:p w14:paraId="408F58EE"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Esta não é uma definição de religião no sentido de que tais características definem o que chamamos de religião e apenas o que chamamos de religião. Existem outras práticas humanas que também podem ser caracterizadas como sistemas linguísticos complexos com práticas e crenças. Para mim, essa é apenas uma descrição da religião. São as crenças e práticas fluidas, internas e em constante construção, no interior das próprias religiões, que definem o porquê determinado sistema pode ser considerado uma religião, devido às suas semelhanças com outros sistemas de religiões e práticas que também se autodenominam religião, e não conceitos abstratos gerais que definem o que é religião.</w:t>
      </w:r>
    </w:p>
  </w:footnote>
  <w:footnote w:id="22">
    <w:p w14:paraId="565383A4"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Claro que não descarto que possa haver falhas parciais na compreensão desses sistemas, mas o importante aqui é mostrar que é possível entender os sistemas dos outros.</w:t>
      </w:r>
    </w:p>
  </w:footnote>
  <w:footnote w:id="23">
    <w:p w14:paraId="5CEE1AF8"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Para um aprofundamento dessa ideia, veja-se Spica (2018a).</w:t>
      </w:r>
    </w:p>
  </w:footnote>
  <w:footnote w:id="24">
    <w:p w14:paraId="358D879E"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A ideia de que os sistemas religiosos são fluidos ou maleáveis não é absurda ou totalmente nova aos olhos de teólogos e estudiosos da religião. Veja-se, por exemplo, como </w:t>
      </w:r>
      <w:proofErr w:type="gramStart"/>
      <w:r w:rsidRPr="00B671FD">
        <w:rPr>
          <w:rFonts w:ascii="Ryman Eco" w:hAnsi="Ryman Eco"/>
          <w:sz w:val="16"/>
          <w:szCs w:val="16"/>
        </w:rPr>
        <w:t>Knitter(</w:t>
      </w:r>
      <w:proofErr w:type="gramEnd"/>
      <w:r w:rsidRPr="00B671FD">
        <w:rPr>
          <w:rFonts w:ascii="Ryman Eco" w:hAnsi="Ryman Eco"/>
          <w:sz w:val="16"/>
          <w:szCs w:val="16"/>
        </w:rPr>
        <w:t>2011</w:t>
      </w:r>
      <w:proofErr w:type="gramStart"/>
      <w:r w:rsidRPr="00B671FD">
        <w:rPr>
          <w:rFonts w:ascii="Ryman Eco" w:hAnsi="Ryman Eco"/>
          <w:sz w:val="16"/>
          <w:szCs w:val="16"/>
        </w:rPr>
        <w:t>),  Soares</w:t>
      </w:r>
      <w:proofErr w:type="gramEnd"/>
      <w:r w:rsidRPr="00B671FD">
        <w:rPr>
          <w:rFonts w:ascii="Ryman Eco" w:hAnsi="Ryman Eco"/>
          <w:sz w:val="16"/>
          <w:szCs w:val="16"/>
        </w:rPr>
        <w:t xml:space="preserve"> (2011) e Boff (2014) entendem a religiosidade. Em ambos os autores há uma ideia de que a religiosidade é fluida e se modifica no encontro com outras religiões e culturas. </w:t>
      </w:r>
    </w:p>
  </w:footnote>
  <w:footnote w:id="25">
    <w:p w14:paraId="119884FA"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Como já dito, essa é uma possibilidade real, mas tendo a achar que uma tal mudança completa e definitiva de um sistema de crenças tem mais a ver com conversão do que propriamente com sincretismo. Ou seja, um sistema todo é abandonado quando ele não faz mais sentido para os crentes e praticantes de tal sistema. Esses, em geral, adotam um novo sistema, fazendo com que o outro desapareça. Já o sincretismo parece não levar necessariamente a tal abandono da religião, mas a possíveis enriquecimentos em práticas, ritos e crenças.</w:t>
      </w:r>
    </w:p>
  </w:footnote>
  <w:footnote w:id="26">
    <w:p w14:paraId="233236BA"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Aqui, estou fazendo uma analogia com a ideia de identidade pessoal como narrativa apresentada por MacIntyre em </w:t>
      </w:r>
      <w:r w:rsidRPr="00B671FD">
        <w:rPr>
          <w:rFonts w:ascii="Ryman Eco" w:hAnsi="Ryman Eco"/>
          <w:i/>
          <w:iCs/>
          <w:sz w:val="16"/>
          <w:szCs w:val="16"/>
        </w:rPr>
        <w:t>Depois da Virtude</w:t>
      </w:r>
      <w:r w:rsidRPr="00B671FD">
        <w:rPr>
          <w:rFonts w:ascii="Ryman Eco" w:hAnsi="Ryman Eco"/>
          <w:sz w:val="16"/>
          <w:szCs w:val="16"/>
        </w:rPr>
        <w:t xml:space="preserve">. Não estou, com isso, dizendo que MacIntyre concordaria com essa ideia, mas é interessante notar como tal autor ao trabalhar as categorias de identidade e tradição toma as duas como não fixas. Ao se referir a tradição, ele diz: “Uma tradição viva é, então, uma argumentação que se estende na história e é socialmente incorporada, e é uma argumentação, em parte, exatamente sobre os bens que constituem essa tradição” (MacIntyre, 2001, p. 222). Entendo que o mesmo cabe às religiões, enquanto tradições vivas. Elas não são sistemas fixos de crenças e práticas, mas sistemas fluidos e, por isso, a identidade de uma tradição religiosa é algo que se constrói no tempo e na história. </w:t>
      </w:r>
    </w:p>
  </w:footnote>
  <w:footnote w:id="27">
    <w:p w14:paraId="586A311F"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Ver Spica (2018a)</w:t>
      </w:r>
    </w:p>
  </w:footnote>
  <w:footnote w:id="28">
    <w:p w14:paraId="7CEB4AE6"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É preciso chamar a atenção também para o fato de que nem sempre há contradições entre crenças de diferentes sistemas. Como bem coloca Scmidt-Leukel (2009, p. 84): “Nem toda diferença de crença ou prática precisa necessariamente implicar incompatibilidade. O alegado conflito pode ser apenas aparente, em vez de ‘real’, dependendo do significado de perspectiva que as crenças e práticas relevantes têm e têm.” </w:t>
      </w:r>
    </w:p>
  </w:footnote>
  <w:footnote w:id="29">
    <w:p w14:paraId="69A5552F"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Essa tendência é tratada de forma mais aprofundada em Spica (2014).</w:t>
      </w:r>
    </w:p>
  </w:footnote>
  <w:footnote w:id="30">
    <w:p w14:paraId="06C1E131" w14:textId="77777777" w:rsidR="00B2359D" w:rsidRPr="00B671FD" w:rsidRDefault="00DC6282">
      <w:pPr>
        <w:pStyle w:val="Textodenotaderodap"/>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Para um aprofundamento disso veja-se Johnson (2016), Karlsson (2017)</w:t>
      </w:r>
    </w:p>
  </w:footnote>
  <w:footnote w:id="31">
    <w:p w14:paraId="56E8C49B" w14:textId="77777777" w:rsidR="00B2359D" w:rsidRPr="00B671FD" w:rsidRDefault="00DC6282">
      <w:pPr>
        <w:pStyle w:val="Textodenotaderodap"/>
        <w:jc w:val="both"/>
        <w:rPr>
          <w:rFonts w:ascii="Ryman Eco" w:hAnsi="Ryman Eco"/>
          <w:sz w:val="16"/>
          <w:szCs w:val="16"/>
        </w:rPr>
      </w:pPr>
      <w:r w:rsidRPr="00B671FD">
        <w:rPr>
          <w:rStyle w:val="Caracteresdenotaderodap"/>
          <w:rFonts w:ascii="Ryman Eco" w:hAnsi="Ryman Eco"/>
          <w:sz w:val="16"/>
          <w:szCs w:val="16"/>
        </w:rPr>
        <w:footnoteRef/>
      </w:r>
      <w:r w:rsidRPr="00B671FD">
        <w:rPr>
          <w:rFonts w:ascii="Ryman Eco" w:hAnsi="Ryman Eco"/>
          <w:sz w:val="16"/>
          <w:szCs w:val="16"/>
        </w:rPr>
        <w:t xml:space="preserve"> Veja-se as perseguições que ocorrem com as religiões afro-brasileiras no Brasil por parte de certas religiões que se arrogam serem detentoras da verdade completa e terem uma fé pura e incorruptível.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58C5" w14:textId="5F5BE50F" w:rsidR="00B2359D" w:rsidRDefault="00DC6282">
    <w:pPr>
      <w:pStyle w:val="Cabealho"/>
      <w:pBdr>
        <w:bottom w:val="thickThinSmallGap" w:sz="24" w:space="1" w:color="800000"/>
      </w:pBdr>
      <w:spacing w:after="120"/>
      <w:jc w:val="both"/>
      <w:rPr>
        <w:rFonts w:ascii="Ryman Eco" w:hAnsi="Ryman Eco"/>
        <w:sz w:val="16"/>
        <w:szCs w:val="16"/>
        <w:lang w:val="pt-BR"/>
      </w:rPr>
    </w:pPr>
    <w:r>
      <w:rPr>
        <w:rFonts w:ascii="Ryman Eco" w:hAnsi="Ryman Eco" w:cs="Calibri"/>
        <w:sz w:val="16"/>
        <w:szCs w:val="16"/>
        <w:lang w:val="pt-BR"/>
      </w:rPr>
      <w:t xml:space="preserve">Spica, Marciano Adilio </w:t>
    </w:r>
    <w:r>
      <w:rPr>
        <w:rFonts w:ascii="Ryman Eco" w:hAnsi="Ryman Eco" w:cs="Calibri"/>
        <w:color w:val="FF0000"/>
        <w:sz w:val="16"/>
        <w:szCs w:val="16"/>
        <w:lang w:val="pt-BR"/>
      </w:rPr>
      <w:t xml:space="preserve">    </w:t>
    </w:r>
    <w:r>
      <w:rPr>
        <w:rFonts w:ascii="Ryman Eco" w:hAnsi="Ryman Eco" w:cs="Calibri"/>
        <w:color w:val="FF0000"/>
        <w:sz w:val="16"/>
        <w:szCs w:val="16"/>
        <w:lang w:val="pt-BR"/>
      </w:rPr>
      <w:tab/>
      <w:t xml:space="preserve">                                                             </w:t>
    </w:r>
    <w:r w:rsidR="00B671FD">
      <w:rPr>
        <w:rFonts w:ascii="Ryman Eco" w:hAnsi="Ryman Eco" w:cs="Calibri"/>
        <w:color w:val="FF0000"/>
        <w:sz w:val="16"/>
        <w:szCs w:val="16"/>
        <w:lang w:val="pt-BR"/>
      </w:rPr>
      <w:t xml:space="preserve">  </w:t>
    </w:r>
    <w:r>
      <w:rPr>
        <w:rFonts w:ascii="Ryman Eco" w:hAnsi="Ryman Eco" w:cs="Calibri"/>
        <w:color w:val="000000"/>
        <w:sz w:val="16"/>
        <w:szCs w:val="16"/>
        <w:lang w:val="pt-BR"/>
      </w:rPr>
      <w:t>Uma defesa filosófica do sincretismo religioso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F0DD" w14:textId="77777777" w:rsidR="00B2359D" w:rsidRDefault="00DC6282">
    <w:pPr>
      <w:pStyle w:val="Cabealho"/>
      <w:pBdr>
        <w:bottom w:val="thickThinSmallGap" w:sz="24" w:space="1" w:color="800000"/>
      </w:pBdr>
      <w:spacing w:after="120"/>
      <w:jc w:val="both"/>
      <w:rPr>
        <w:rFonts w:ascii="Ryman Eco" w:hAnsi="Ryman Eco"/>
        <w:sz w:val="16"/>
        <w:szCs w:val="16"/>
        <w:lang w:val="pt-BR"/>
      </w:rPr>
    </w:pPr>
    <w:r>
      <w:rPr>
        <w:rFonts w:ascii="Ryman Eco" w:hAnsi="Ryman Eco" w:cs="Calibri"/>
        <w:sz w:val="16"/>
        <w:szCs w:val="16"/>
        <w:lang w:val="pt-BR"/>
      </w:rPr>
      <w:t xml:space="preserve">Spica, Marciano Adilio </w:t>
    </w:r>
    <w:r>
      <w:rPr>
        <w:rFonts w:ascii="Ryman Eco" w:hAnsi="Ryman Eco" w:cs="Calibri"/>
        <w:color w:val="FF0000"/>
        <w:sz w:val="16"/>
        <w:szCs w:val="16"/>
        <w:lang w:val="pt-BR"/>
      </w:rPr>
      <w:t xml:space="preserve">    </w:t>
    </w:r>
    <w:r>
      <w:rPr>
        <w:rFonts w:ascii="Ryman Eco" w:hAnsi="Ryman Eco" w:cs="Calibri"/>
        <w:color w:val="FF0000"/>
        <w:sz w:val="16"/>
        <w:szCs w:val="16"/>
        <w:lang w:val="pt-BR"/>
      </w:rPr>
      <w:tab/>
      <w:t xml:space="preserve">                                                                    </w:t>
    </w:r>
    <w:r>
      <w:rPr>
        <w:rFonts w:ascii="Ryman Eco" w:hAnsi="Ryman Eco" w:cs="Calibri"/>
        <w:color w:val="000000"/>
        <w:sz w:val="16"/>
        <w:szCs w:val="16"/>
        <w:lang w:val="pt-BR"/>
      </w:rPr>
      <w:t>Uma defesa filosófica do sincretismo religioso.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F6BEF"/>
    <w:multiLevelType w:val="multilevel"/>
    <w:tmpl w:val="0B1E040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ED04E7"/>
    <w:multiLevelType w:val="multilevel"/>
    <w:tmpl w:val="6714CD3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3F71C34"/>
    <w:multiLevelType w:val="multilevel"/>
    <w:tmpl w:val="56A460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1811188">
    <w:abstractNumId w:val="0"/>
  </w:num>
  <w:num w:numId="2" w16cid:durableId="1282415829">
    <w:abstractNumId w:val="1"/>
  </w:num>
  <w:num w:numId="3" w16cid:durableId="376441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3MTYwN7UwMjY2MTdU0lEKTi0uzszPAykwqwUAyFNPFywAAAA="/>
  </w:docVars>
  <w:rsids>
    <w:rsidRoot w:val="00B2359D"/>
    <w:rsid w:val="003B7FE1"/>
    <w:rsid w:val="00B2359D"/>
    <w:rsid w:val="00B3713B"/>
    <w:rsid w:val="00B671FD"/>
    <w:rsid w:val="00DC62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A430E"/>
  <w15:docId w15:val="{6BA9D6AC-8075-4594-BB66-EA61F7C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paragraph" w:styleId="Ttulo1">
    <w:name w:val="heading 1"/>
    <w:basedOn w:val="Normal"/>
    <w:next w:val="Normal"/>
    <w:qFormat/>
    <w:pPr>
      <w:keepNext/>
      <w:spacing w:before="240" w:after="60"/>
      <w:outlineLvl w:val="0"/>
    </w:pPr>
    <w:rPr>
      <w:rFonts w:ascii="Cambria" w:hAnsi="Cambria" w:cs="Cambria"/>
      <w:b/>
      <w:bCs/>
      <w:kern w:val="2"/>
      <w:sz w:val="32"/>
      <w:szCs w:val="32"/>
    </w:rPr>
  </w:style>
  <w:style w:type="paragraph" w:styleId="Ttulo2">
    <w:name w:val="heading 2"/>
    <w:basedOn w:val="Normal"/>
    <w:next w:val="Normal"/>
    <w:link w:val="Ttulo2Char"/>
    <w:unhideWhenUsed/>
    <w:qFormat/>
    <w:rsid w:val="00876825"/>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pPr>
      <w:keepNext/>
      <w:numPr>
        <w:ilvl w:val="2"/>
        <w:numId w:val="1"/>
      </w:numPr>
      <w:spacing w:before="240" w:after="60"/>
      <w:outlineLvl w:val="2"/>
    </w:pPr>
    <w:rPr>
      <w:rFonts w:ascii="Arial" w:hAnsi="Arial" w:cs="Arial"/>
      <w:b/>
      <w:bCs/>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cs="Times New Roman"/>
      <w:color w:val="auto"/>
    </w:rPr>
  </w:style>
  <w:style w:type="character" w:customStyle="1" w:styleId="WW8Num5z0">
    <w:name w:val="WW8Num5z0"/>
    <w:qFormat/>
    <w:rPr>
      <w:b/>
    </w:rPr>
  </w:style>
  <w:style w:type="character" w:customStyle="1" w:styleId="Fontepargpadro3">
    <w:name w:val="Fonte parág. padrão3"/>
    <w:qFormat/>
  </w:style>
  <w:style w:type="character" w:customStyle="1" w:styleId="Absatz-Standardschriftart">
    <w:name w:val="Absatz-Standardschriftart"/>
    <w:qFormat/>
  </w:style>
  <w:style w:type="character" w:customStyle="1" w:styleId="Fontepargpadro2">
    <w:name w:val="Fonte parág. padrão2"/>
    <w:qFormat/>
  </w:style>
  <w:style w:type="character" w:customStyle="1" w:styleId="Fontepargpadro1">
    <w:name w:val="Fonte parág. padrão1"/>
    <w:qFormat/>
  </w:style>
  <w:style w:type="character" w:customStyle="1" w:styleId="Caracteresdenotaderodap">
    <w:name w:val="Caracteres de nota de rodapé"/>
    <w:uiPriority w:val="99"/>
    <w:qFormat/>
    <w:rPr>
      <w:vertAlign w:val="superscript"/>
    </w:rPr>
  </w:style>
  <w:style w:type="character" w:styleId="Hyperlink">
    <w:name w:val="Hyperlink"/>
    <w:rPr>
      <w:color w:val="0000FF"/>
      <w:u w:val="single"/>
    </w:rPr>
  </w:style>
  <w:style w:type="character" w:customStyle="1" w:styleId="CabealhoChar">
    <w:name w:val="Cabeçalho Char"/>
    <w:uiPriority w:val="99"/>
    <w:qFormat/>
    <w:rPr>
      <w:sz w:val="24"/>
      <w:szCs w:val="24"/>
      <w:lang w:val="en-US"/>
    </w:rPr>
  </w:style>
  <w:style w:type="character" w:customStyle="1" w:styleId="RodapChar">
    <w:name w:val="Rodapé Char"/>
    <w:uiPriority w:val="99"/>
    <w:qFormat/>
    <w:rPr>
      <w:sz w:val="24"/>
      <w:szCs w:val="24"/>
      <w:lang w:val="en-US"/>
    </w:rPr>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Caracteresdenotadefim">
    <w:name w:val="Caracteres de nota de fim"/>
    <w:qFormat/>
    <w:rPr>
      <w:vertAlign w:val="superscript"/>
    </w:rPr>
  </w:style>
  <w:style w:type="character" w:customStyle="1" w:styleId="TextodebaloChar">
    <w:name w:val="Texto de balão Char"/>
    <w:uiPriority w:val="99"/>
    <w:qFormat/>
    <w:rPr>
      <w:rFonts w:ascii="Tahoma" w:hAnsi="Tahoma" w:cs="Tahoma"/>
      <w:sz w:val="16"/>
      <w:szCs w:val="16"/>
      <w:lang w:val="en-US"/>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styleId="Nmerodelinha">
    <w:name w:val="line number"/>
  </w:style>
  <w:style w:type="character" w:customStyle="1" w:styleId="Ttulo1Char">
    <w:name w:val="Título 1 Char"/>
    <w:qFormat/>
    <w:rPr>
      <w:rFonts w:ascii="Cambria" w:eastAsia="Times New Roman" w:hAnsi="Cambria" w:cs="Times New Roman"/>
      <w:b/>
      <w:bCs/>
      <w:kern w:val="2"/>
      <w:sz w:val="32"/>
      <w:szCs w:val="32"/>
      <w:lang w:val="en-US"/>
    </w:rPr>
  </w:style>
  <w:style w:type="character" w:customStyle="1" w:styleId="Corpodetexto3Char">
    <w:name w:val="Corpo de texto 3 Char"/>
    <w:qFormat/>
    <w:rPr>
      <w:sz w:val="16"/>
      <w:szCs w:val="16"/>
      <w:lang w:val="en-US"/>
    </w:rPr>
  </w:style>
  <w:style w:type="character" w:customStyle="1" w:styleId="Recuodecorpodetexto2Char">
    <w:name w:val="Recuo de corpo de texto 2 Char"/>
    <w:qFormat/>
    <w:rPr>
      <w:sz w:val="24"/>
      <w:szCs w:val="24"/>
      <w:lang w:val="en-US"/>
    </w:rPr>
  </w:style>
  <w:style w:type="character" w:customStyle="1" w:styleId="Corpodetexto2Char">
    <w:name w:val="Corpo de texto 2 Char"/>
    <w:qFormat/>
    <w:rPr>
      <w:sz w:val="24"/>
      <w:szCs w:val="24"/>
      <w:lang w:val="en-US"/>
    </w:rPr>
  </w:style>
  <w:style w:type="character" w:customStyle="1" w:styleId="article">
    <w:name w:val="article"/>
    <w:basedOn w:val="Fontepargpadro3"/>
    <w:qFormat/>
  </w:style>
  <w:style w:type="character" w:customStyle="1" w:styleId="RecuodecorpodetextoChar">
    <w:name w:val="Recuo de corpo de texto Char"/>
    <w:qFormat/>
    <w:rPr>
      <w:rFonts w:ascii="Calibri" w:eastAsia="Calibri" w:hAnsi="Calibri" w:cs="Calibri"/>
      <w:sz w:val="22"/>
      <w:szCs w:val="22"/>
    </w:rPr>
  </w:style>
  <w:style w:type="character" w:customStyle="1" w:styleId="TextodenotadefimChar">
    <w:name w:val="Texto de nota de fim Char"/>
    <w:basedOn w:val="Fontepargpadro3"/>
    <w:qFormat/>
  </w:style>
  <w:style w:type="character" w:customStyle="1" w:styleId="TextodenotaderodapChar">
    <w:name w:val="Texto de nota de rodapé Char"/>
    <w:uiPriority w:val="99"/>
    <w:qFormat/>
    <w:rPr>
      <w:lang w:val="pt-PT"/>
    </w:rPr>
  </w:style>
  <w:style w:type="character" w:customStyle="1" w:styleId="go">
    <w:name w:val="go"/>
    <w:basedOn w:val="Fontepargpadro3"/>
    <w:qFormat/>
  </w:style>
  <w:style w:type="character" w:customStyle="1" w:styleId="il">
    <w:name w:val="il"/>
    <w:basedOn w:val="Fontepargpadro3"/>
    <w:qFormat/>
  </w:style>
  <w:style w:type="character" w:customStyle="1" w:styleId="apple-converted-space">
    <w:name w:val="apple-converted-space"/>
    <w:basedOn w:val="Fontepargpadro3"/>
    <w:qFormat/>
  </w:style>
  <w:style w:type="character" w:styleId="Forte">
    <w:name w:val="Strong"/>
    <w:uiPriority w:val="22"/>
    <w:qFormat/>
    <w:rPr>
      <w:b/>
      <w:bCs/>
    </w:rPr>
  </w:style>
  <w:style w:type="character" w:styleId="nfase">
    <w:name w:val="Emphasis"/>
    <w:qFormat/>
    <w:rPr>
      <w:i/>
    </w:rPr>
  </w:style>
  <w:style w:type="character" w:customStyle="1" w:styleId="hps">
    <w:name w:val="hps"/>
    <w:qFormat/>
  </w:style>
  <w:style w:type="character" w:customStyle="1" w:styleId="shorttext">
    <w:name w:val="short_text"/>
    <w:qFormat/>
  </w:style>
  <w:style w:type="character" w:customStyle="1" w:styleId="apple-style-span">
    <w:name w:val="apple-style-span"/>
    <w:basedOn w:val="Fontepargpadro3"/>
    <w:qFormat/>
  </w:style>
  <w:style w:type="character" w:customStyle="1" w:styleId="reference-text">
    <w:name w:val="reference-text"/>
    <w:basedOn w:val="Fontepargpadro3"/>
    <w:qFormat/>
  </w:style>
  <w:style w:type="character" w:customStyle="1" w:styleId="CorpodetextoChar">
    <w:name w:val="Corpo de texto Char"/>
    <w:qFormat/>
    <w:rPr>
      <w:sz w:val="28"/>
      <w:lang w:val="pt-PT"/>
    </w:rPr>
  </w:style>
  <w:style w:type="character" w:customStyle="1" w:styleId="Refdecomentrio1">
    <w:name w:val="Ref. de comentário1"/>
    <w:qFormat/>
    <w:rPr>
      <w:sz w:val="16"/>
      <w:szCs w:val="16"/>
    </w:rPr>
  </w:style>
  <w:style w:type="character" w:customStyle="1" w:styleId="TextodecomentrioChar">
    <w:name w:val="Texto de comentário Char"/>
    <w:qFormat/>
    <w:rPr>
      <w:rFonts w:ascii="Calibri" w:eastAsia="Calibri" w:hAnsi="Calibri" w:cs="Times New Roman"/>
    </w:rPr>
  </w:style>
  <w:style w:type="character" w:customStyle="1" w:styleId="AssuntodocomentrioChar">
    <w:name w:val="Assunto do comentário Char"/>
    <w:qFormat/>
    <w:rPr>
      <w:rFonts w:ascii="Calibri" w:eastAsia="Calibri" w:hAnsi="Calibri" w:cs="Times New Roman"/>
      <w:b/>
      <w:bCs/>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st1">
    <w:name w:val="st1"/>
    <w:qFormat/>
  </w:style>
  <w:style w:type="character" w:customStyle="1" w:styleId="Refdenotaderodap2">
    <w:name w:val="Ref. de nota de rodapé2"/>
    <w:qFormat/>
    <w:rPr>
      <w:vertAlign w:val="superscript"/>
    </w:rPr>
  </w:style>
  <w:style w:type="character" w:customStyle="1" w:styleId="DefaultParagraphFont1">
    <w:name w:val="Default Paragraph Font1"/>
    <w:qFormat/>
  </w:style>
  <w:style w:type="character" w:customStyle="1" w:styleId="apoiotexto">
    <w:name w:val="apoiotexto"/>
    <w:basedOn w:val="DefaultParagraphFont1"/>
    <w:qFormat/>
  </w:style>
  <w:style w:type="character" w:customStyle="1" w:styleId="TtuloChar">
    <w:name w:val="Título Char"/>
    <w:link w:val="Ttulo"/>
    <w:qFormat/>
    <w:rsid w:val="00F940A9"/>
    <w:rPr>
      <w:sz w:val="28"/>
      <w:szCs w:val="24"/>
      <w:lang w:val="it-IT" w:eastAsia="it-IT"/>
    </w:rPr>
  </w:style>
  <w:style w:type="character" w:customStyle="1" w:styleId="Pr-formataoHTMLChar">
    <w:name w:val="Pré-formatação HTML Char"/>
    <w:link w:val="Pr-formataoHTML"/>
    <w:uiPriority w:val="99"/>
    <w:qFormat/>
    <w:rsid w:val="00D52D0C"/>
    <w:rPr>
      <w:rFonts w:ascii="Courier New" w:hAnsi="Courier New" w:cs="Courier New"/>
    </w:rPr>
  </w:style>
  <w:style w:type="character" w:customStyle="1" w:styleId="SubttuloChar">
    <w:name w:val="Subtítulo Char"/>
    <w:link w:val="Subttulo"/>
    <w:qFormat/>
    <w:rsid w:val="00414261"/>
    <w:rPr>
      <w:b/>
      <w:sz w:val="24"/>
    </w:rPr>
  </w:style>
  <w:style w:type="character" w:customStyle="1" w:styleId="Corpodetexto2Char1">
    <w:name w:val="Corpo de texto 2 Char1"/>
    <w:link w:val="Corpodetexto2"/>
    <w:uiPriority w:val="99"/>
    <w:semiHidden/>
    <w:qFormat/>
    <w:rsid w:val="00053F9D"/>
    <w:rPr>
      <w:sz w:val="24"/>
      <w:szCs w:val="24"/>
      <w:lang w:val="en-US" w:eastAsia="zh-CN"/>
    </w:rPr>
  </w:style>
  <w:style w:type="character" w:customStyle="1" w:styleId="CitaoChar">
    <w:name w:val="Citação Char"/>
    <w:link w:val="Citao"/>
    <w:qFormat/>
    <w:rsid w:val="005F5DAF"/>
    <w:rPr>
      <w:rFonts w:ascii="Arial" w:hAnsi="Arial"/>
      <w:iCs/>
      <w:color w:val="000000"/>
    </w:rPr>
  </w:style>
  <w:style w:type="character" w:customStyle="1" w:styleId="ff2">
    <w:name w:val="ff2"/>
    <w:qFormat/>
    <w:rsid w:val="0028745B"/>
  </w:style>
  <w:style w:type="character" w:customStyle="1" w:styleId="ff1">
    <w:name w:val="ff1"/>
    <w:qFormat/>
    <w:rsid w:val="0028745B"/>
  </w:style>
  <w:style w:type="character" w:customStyle="1" w:styleId="Ttulo2Char">
    <w:name w:val="Título 2 Char"/>
    <w:link w:val="Ttulo2"/>
    <w:qFormat/>
    <w:rsid w:val="00876825"/>
    <w:rPr>
      <w:rFonts w:ascii="Calibri Light" w:eastAsia="Times New Roman" w:hAnsi="Calibri Light" w:cs="Times New Roman"/>
      <w:b/>
      <w:bCs/>
      <w:i/>
      <w:iCs/>
      <w:sz w:val="28"/>
      <w:szCs w:val="28"/>
      <w:lang w:val="en-US" w:eastAsia="zh-CN"/>
    </w:rPr>
  </w:style>
  <w:style w:type="character" w:styleId="MenoPendente">
    <w:name w:val="Unresolved Mention"/>
    <w:uiPriority w:val="99"/>
    <w:semiHidden/>
    <w:unhideWhenUsed/>
    <w:qFormat/>
    <w:rsid w:val="00653F15"/>
    <w:rPr>
      <w:color w:val="605E5C"/>
      <w:shd w:val="clear" w:color="auto" w:fill="E1DFDD"/>
    </w:rPr>
  </w:style>
  <w:style w:type="character" w:customStyle="1" w:styleId="Ttulo3Char">
    <w:name w:val="Título 3 Char"/>
    <w:basedOn w:val="Fontepargpadro"/>
    <w:link w:val="Ttulo3"/>
    <w:qFormat/>
    <w:rsid w:val="001A6EAD"/>
    <w:rPr>
      <w:rFonts w:ascii="Arial" w:hAnsi="Arial" w:cs="Arial"/>
      <w:b/>
      <w:bCs/>
      <w:sz w:val="26"/>
      <w:szCs w:val="26"/>
      <w:lang w:val="pt-PT" w:eastAsia="zh-CN"/>
    </w:rPr>
  </w:style>
  <w:style w:type="character" w:styleId="Nmerodepgina">
    <w:name w:val="page number"/>
    <w:basedOn w:val="Fontepargpadro"/>
    <w:uiPriority w:val="99"/>
    <w:semiHidden/>
    <w:unhideWhenUsed/>
    <w:rsid w:val="001A6EAD"/>
  </w:style>
  <w:style w:type="paragraph" w:customStyle="1" w:styleId="Ttulo10">
    <w:name w:val="Título1"/>
    <w:basedOn w:val="Normal"/>
    <w:next w:val="Corpodetexto"/>
    <w:qFormat/>
    <w:pPr>
      <w:keepNext/>
      <w:spacing w:before="240" w:after="120"/>
    </w:pPr>
    <w:rPr>
      <w:rFonts w:ascii="Liberation Sans" w:eastAsia="DejaVu Sans" w:hAnsi="Liberation Sans" w:cs="DejaVu Sans"/>
      <w:sz w:val="28"/>
      <w:szCs w:val="28"/>
    </w:rPr>
  </w:style>
  <w:style w:type="paragraph" w:styleId="Corpodetexto">
    <w:name w:val="Body Text"/>
    <w:basedOn w:val="Normal"/>
    <w:pPr>
      <w:jc w:val="both"/>
    </w:pPr>
    <w:rPr>
      <w:sz w:val="28"/>
      <w:szCs w:val="20"/>
      <w:lang w:val="pt-PT"/>
    </w:rPr>
  </w:style>
  <w:style w:type="paragraph" w:styleId="Lista">
    <w:name w:val="List"/>
    <w:basedOn w:val="Corpodetexto"/>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style>
  <w:style w:type="paragraph" w:customStyle="1" w:styleId="Ttulo20">
    <w:name w:val="Título2"/>
    <w:basedOn w:val="Normal"/>
    <w:next w:val="Corpodetexto"/>
    <w:qFormat/>
    <w:pPr>
      <w:keepNext/>
      <w:spacing w:before="240" w:after="120"/>
    </w:pPr>
    <w:rPr>
      <w:rFonts w:ascii="Arial" w:eastAsia="Microsoft YaHei" w:hAnsi="Arial" w:cs="Mangal"/>
      <w:sz w:val="28"/>
      <w:szCs w:val="28"/>
    </w:rPr>
  </w:style>
  <w:style w:type="paragraph" w:customStyle="1" w:styleId="Caption1">
    <w:name w:val="Caption1"/>
    <w:basedOn w:val="Normal"/>
    <w:qFormat/>
    <w:pPr>
      <w:suppressLineNumbers/>
      <w:spacing w:before="120" w:after="120"/>
    </w:pPr>
    <w:rPr>
      <w:i/>
      <w:iCs/>
    </w:rPr>
  </w:style>
  <w:style w:type="paragraph" w:customStyle="1" w:styleId="Ttulo11">
    <w:name w:val="Título1"/>
    <w:basedOn w:val="Normal"/>
    <w:next w:val="Corpodetexto"/>
    <w:qFormat/>
    <w:pPr>
      <w:keepNext/>
      <w:spacing w:before="240" w:after="120"/>
    </w:pPr>
    <w:rPr>
      <w:rFonts w:ascii="Arial" w:eastAsia="Arial Unicode MS" w:hAnsi="Arial" w:cs="Arial Unicode MS"/>
      <w:sz w:val="28"/>
      <w:szCs w:val="28"/>
    </w:rPr>
  </w:style>
  <w:style w:type="paragraph" w:customStyle="1" w:styleId="Legenda1">
    <w:name w:val="Legenda1"/>
    <w:basedOn w:val="Normal"/>
    <w:qFormat/>
    <w:pPr>
      <w:suppressLineNumbers/>
      <w:spacing w:before="120" w:after="120"/>
    </w:pPr>
    <w:rPr>
      <w:i/>
      <w:iCs/>
    </w:rPr>
  </w:style>
  <w:style w:type="paragraph" w:styleId="Textodenotaderodap">
    <w:name w:val="footnote text"/>
    <w:basedOn w:val="Normal"/>
    <w:rPr>
      <w:sz w:val="20"/>
      <w:szCs w:val="20"/>
      <w:lang w:val="pt-PT"/>
    </w:rPr>
  </w:style>
  <w:style w:type="paragraph" w:customStyle="1" w:styleId="Cabealhoerodap">
    <w:name w:val="Cabeçalho e rodapé"/>
    <w:basedOn w:val="Normal"/>
    <w:qFormat/>
  </w:style>
  <w:style w:type="paragraph" w:customStyle="1" w:styleId="Cabealhoerodapuser">
    <w:name w:val="Cabeçalho e rodapé (user)"/>
    <w:basedOn w:val="Normal"/>
    <w:qFormat/>
  </w:style>
  <w:style w:type="paragraph" w:styleId="Cabealho">
    <w:name w:val="header"/>
    <w:basedOn w:val="Normal"/>
    <w:uiPriority w:val="99"/>
  </w:style>
  <w:style w:type="paragraph" w:styleId="Rodap">
    <w:name w:val="footer"/>
    <w:basedOn w:val="Normal"/>
    <w:uiPriority w:val="99"/>
    <w:pPr>
      <w:pageBreakBefore/>
    </w:pPr>
  </w:style>
  <w:style w:type="paragraph" w:styleId="Textodebalo">
    <w:name w:val="Balloon Text"/>
    <w:basedOn w:val="Normal"/>
    <w:uiPriority w:val="99"/>
    <w:qFormat/>
    <w:rPr>
      <w:rFonts w:ascii="Tahoma" w:hAnsi="Tahoma" w:cs="Tahoma"/>
      <w:sz w:val="16"/>
      <w:szCs w:val="16"/>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rpodetexto31">
    <w:name w:val="Corpo de texto 31"/>
    <w:basedOn w:val="Normal"/>
    <w:qFormat/>
    <w:pPr>
      <w:spacing w:after="120"/>
    </w:pPr>
    <w:rPr>
      <w:sz w:val="16"/>
      <w:szCs w:val="16"/>
    </w:rPr>
  </w:style>
  <w:style w:type="paragraph" w:customStyle="1" w:styleId="Recuodecorpodetexto21">
    <w:name w:val="Recuo de corpo de texto 21"/>
    <w:basedOn w:val="Normal"/>
    <w:qFormat/>
    <w:pPr>
      <w:spacing w:after="120" w:line="480" w:lineRule="auto"/>
      <w:ind w:left="283"/>
    </w:pPr>
  </w:style>
  <w:style w:type="paragraph" w:customStyle="1" w:styleId="Corpodetexto21">
    <w:name w:val="Corpo de texto 21"/>
    <w:basedOn w:val="Normal"/>
    <w:qFormat/>
    <w:pPr>
      <w:spacing w:after="120" w:line="480" w:lineRule="auto"/>
    </w:pPr>
  </w:style>
  <w:style w:type="paragraph" w:styleId="Recuodecorpodetexto">
    <w:name w:val="Body Text Indent"/>
    <w:basedOn w:val="Normal"/>
    <w:pPr>
      <w:suppressAutoHyphens w:val="0"/>
      <w:spacing w:after="120" w:line="276" w:lineRule="auto"/>
      <w:ind w:left="283"/>
    </w:pPr>
    <w:rPr>
      <w:rFonts w:ascii="Calibri" w:eastAsia="Calibri" w:hAnsi="Calibri" w:cs="Calibri"/>
      <w:sz w:val="22"/>
      <w:szCs w:val="22"/>
      <w:lang w:val="x-none"/>
    </w:rPr>
  </w:style>
  <w:style w:type="paragraph" w:customStyle="1" w:styleId="ListaColorida-nfase11">
    <w:name w:val="Lista Colorida - Ênfase 11"/>
    <w:basedOn w:val="Normal"/>
    <w:uiPriority w:val="34"/>
    <w:qFormat/>
    <w:pPr>
      <w:suppressAutoHyphens w:val="0"/>
      <w:spacing w:after="200" w:line="276" w:lineRule="auto"/>
      <w:ind w:left="720"/>
      <w:contextualSpacing/>
    </w:pPr>
    <w:rPr>
      <w:rFonts w:ascii="Calibri" w:eastAsia="Calibri" w:hAnsi="Calibri" w:cs="Calibri"/>
      <w:sz w:val="22"/>
      <w:szCs w:val="22"/>
      <w:lang w:val="pt-BR"/>
    </w:rPr>
  </w:style>
  <w:style w:type="paragraph" w:styleId="Textodenotadefim">
    <w:name w:val="endnote text"/>
    <w:basedOn w:val="Normal"/>
    <w:pPr>
      <w:suppressAutoHyphens w:val="0"/>
    </w:pPr>
    <w:rPr>
      <w:sz w:val="20"/>
      <w:szCs w:val="20"/>
      <w:lang w:val="pt-BR"/>
    </w:rPr>
  </w:style>
  <w:style w:type="paragraph" w:customStyle="1" w:styleId="western">
    <w:name w:val="western"/>
    <w:basedOn w:val="Normal"/>
    <w:qFormat/>
    <w:pPr>
      <w:suppressAutoHyphens w:val="0"/>
      <w:spacing w:before="280" w:after="119"/>
    </w:pPr>
    <w:rPr>
      <w:lang w:val="pt-BR"/>
    </w:rPr>
  </w:style>
  <w:style w:type="paragraph" w:styleId="NormalWeb">
    <w:name w:val="Normal (Web)"/>
    <w:basedOn w:val="Normal"/>
    <w:uiPriority w:val="99"/>
    <w:qFormat/>
    <w:pPr>
      <w:suppressAutoHyphens w:val="0"/>
      <w:spacing w:before="280" w:after="280"/>
    </w:pPr>
    <w:rPr>
      <w:lang w:val="pt-BR"/>
    </w:rPr>
  </w:style>
  <w:style w:type="paragraph" w:customStyle="1" w:styleId="Textodecomentrio1">
    <w:name w:val="Texto de comentário1"/>
    <w:basedOn w:val="Normal"/>
    <w:qFormat/>
    <w:pPr>
      <w:suppressAutoHyphens w:val="0"/>
      <w:spacing w:after="200"/>
    </w:pPr>
    <w:rPr>
      <w:rFonts w:ascii="Calibri" w:eastAsia="Calibri" w:hAnsi="Calibri" w:cs="Calibri"/>
      <w:sz w:val="20"/>
      <w:szCs w:val="20"/>
      <w:lang w:val="x-none"/>
    </w:rPr>
  </w:style>
  <w:style w:type="paragraph" w:styleId="Assuntodocomentrio">
    <w:name w:val="annotation subject"/>
    <w:basedOn w:val="Textodecomentrio1"/>
    <w:next w:val="Textodecomentrio1"/>
    <w:qFormat/>
    <w:rPr>
      <w:b/>
      <w:bCs/>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atabelauser"/>
    <w:qFormat/>
    <w:pPr>
      <w:jc w:val="center"/>
    </w:pPr>
    <w:rPr>
      <w:b/>
      <w:bCs/>
    </w:rPr>
  </w:style>
  <w:style w:type="paragraph" w:customStyle="1" w:styleId="Textodenotaderodap1">
    <w:name w:val="Texto de nota de rodapé1"/>
    <w:basedOn w:val="Normal"/>
    <w:qFormat/>
    <w:pPr>
      <w:spacing w:line="100" w:lineRule="atLeast"/>
    </w:pPr>
    <w:rPr>
      <w:sz w:val="20"/>
      <w:szCs w:val="20"/>
    </w:rPr>
  </w:style>
  <w:style w:type="paragraph" w:customStyle="1" w:styleId="ListParagraph1">
    <w:name w:val="List Paragraph1"/>
    <w:basedOn w:val="Normal"/>
    <w:qFormat/>
    <w:pPr>
      <w:spacing w:after="200"/>
      <w:ind w:left="720"/>
      <w:contextualSpacing/>
    </w:pPr>
  </w:style>
  <w:style w:type="paragraph" w:styleId="Ttulo">
    <w:name w:val="Title"/>
    <w:basedOn w:val="Normal"/>
    <w:link w:val="TtuloChar"/>
    <w:qFormat/>
    <w:rsid w:val="00F940A9"/>
    <w:pPr>
      <w:suppressAutoHyphens w:val="0"/>
      <w:jc w:val="center"/>
    </w:pPr>
    <w:rPr>
      <w:sz w:val="28"/>
      <w:lang w:val="it-IT" w:eastAsia="it-IT"/>
    </w:rPr>
  </w:style>
  <w:style w:type="paragraph" w:styleId="Textoembloco">
    <w:name w:val="Block Text"/>
    <w:basedOn w:val="Normal"/>
    <w:semiHidden/>
    <w:qFormat/>
    <w:rsid w:val="00F940A9"/>
    <w:pPr>
      <w:suppressAutoHyphens w:val="0"/>
      <w:spacing w:line="360" w:lineRule="auto"/>
      <w:ind w:left="1134" w:right="567" w:firstLine="567"/>
      <w:jc w:val="both"/>
    </w:pPr>
    <w:rPr>
      <w:lang w:val="it-IT" w:eastAsia="it-IT"/>
    </w:rPr>
  </w:style>
  <w:style w:type="paragraph" w:customStyle="1" w:styleId="EstiloJustificadoPrimeiralinha2cmEspaamentoentrelinhas">
    <w:name w:val="Estilo Justificado Primeira linha:  2 cm Espaçamento entre linhas:..."/>
    <w:basedOn w:val="Normal"/>
    <w:qFormat/>
    <w:rsid w:val="00145CC1"/>
    <w:pPr>
      <w:suppressAutoHyphens w:val="0"/>
      <w:spacing w:line="360" w:lineRule="auto"/>
      <w:ind w:firstLine="1134"/>
      <w:jc w:val="both"/>
    </w:pPr>
    <w:rPr>
      <w:szCs w:val="20"/>
      <w:lang w:val="pt-BR" w:eastAsia="pt-BR"/>
    </w:rPr>
  </w:style>
  <w:style w:type="paragraph" w:styleId="PargrafodaLista">
    <w:name w:val="List Paragraph"/>
    <w:basedOn w:val="Normal"/>
    <w:uiPriority w:val="34"/>
    <w:qFormat/>
    <w:rsid w:val="00D52D0C"/>
    <w:pPr>
      <w:suppressAutoHyphens w:val="0"/>
      <w:spacing w:after="200" w:line="276" w:lineRule="auto"/>
      <w:ind w:left="720"/>
      <w:contextualSpacing/>
    </w:pPr>
    <w:rPr>
      <w:rFonts w:ascii="Calibri" w:eastAsia="Calibri" w:hAnsi="Calibri"/>
      <w:sz w:val="22"/>
      <w:szCs w:val="22"/>
      <w:lang w:val="pt-BR" w:eastAsia="en-US"/>
    </w:rPr>
  </w:style>
  <w:style w:type="paragraph" w:styleId="Pr-formataoHTML">
    <w:name w:val="HTML Preformatted"/>
    <w:basedOn w:val="Normal"/>
    <w:link w:val="Pr-formataoHTMLChar"/>
    <w:uiPriority w:val="99"/>
    <w:unhideWhenUsed/>
    <w:qFormat/>
    <w:rsid w:val="00D5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pt-BR" w:eastAsia="pt-BR"/>
    </w:rPr>
  </w:style>
  <w:style w:type="paragraph" w:styleId="Subttulo">
    <w:name w:val="Subtitle"/>
    <w:basedOn w:val="Normal"/>
    <w:link w:val="SubttuloChar"/>
    <w:qFormat/>
    <w:rsid w:val="00414261"/>
    <w:pPr>
      <w:suppressAutoHyphens w:val="0"/>
      <w:jc w:val="center"/>
    </w:pPr>
    <w:rPr>
      <w:b/>
      <w:szCs w:val="20"/>
      <w:lang w:val="pt-BR" w:eastAsia="pt-BR"/>
    </w:rPr>
  </w:style>
  <w:style w:type="paragraph" w:styleId="SemEspaamento">
    <w:name w:val="No Spacing"/>
    <w:uiPriority w:val="1"/>
    <w:qFormat/>
    <w:rsid w:val="00853833"/>
    <w:rPr>
      <w:rFonts w:eastAsia="Calibri"/>
      <w:lang w:val="de-DE" w:eastAsia="en-US"/>
    </w:rPr>
  </w:style>
  <w:style w:type="paragraph" w:styleId="Corpodetexto2">
    <w:name w:val="Body Text 2"/>
    <w:basedOn w:val="Normal"/>
    <w:link w:val="Corpodetexto2Char1"/>
    <w:uiPriority w:val="99"/>
    <w:semiHidden/>
    <w:unhideWhenUsed/>
    <w:qFormat/>
    <w:rsid w:val="00053F9D"/>
    <w:pPr>
      <w:spacing w:after="120" w:line="480" w:lineRule="auto"/>
    </w:pPr>
  </w:style>
  <w:style w:type="paragraph" w:styleId="Citao">
    <w:name w:val="Quote"/>
    <w:basedOn w:val="Normal"/>
    <w:next w:val="Normal"/>
    <w:link w:val="CitaoChar"/>
    <w:qFormat/>
    <w:rsid w:val="005F5DAF"/>
    <w:pPr>
      <w:suppressAutoHyphens w:val="0"/>
      <w:spacing w:after="120"/>
      <w:ind w:left="2268"/>
      <w:jc w:val="both"/>
    </w:pPr>
    <w:rPr>
      <w:rFonts w:ascii="Arial" w:hAnsi="Arial"/>
      <w:iCs/>
      <w:color w:val="000000"/>
      <w:sz w:val="20"/>
      <w:szCs w:val="20"/>
      <w:lang w:val="pt-BR" w:eastAsia="pt-BR"/>
    </w:rPr>
  </w:style>
  <w:style w:type="paragraph" w:customStyle="1" w:styleId="CorpodoTexto">
    <w:name w:val="Corpo do Texto"/>
    <w:basedOn w:val="Normal"/>
    <w:qFormat/>
    <w:rsid w:val="00876825"/>
    <w:pPr>
      <w:widowControl w:val="0"/>
      <w:jc w:val="both"/>
    </w:pPr>
    <w:rPr>
      <w:rFonts w:ascii="Arial" w:eastAsia="Arial" w:hAnsi="Arial" w:cs="Arial"/>
      <w:kern w:val="2"/>
    </w:rPr>
  </w:style>
  <w:style w:type="paragraph" w:customStyle="1" w:styleId="Viitteet">
    <w:name w:val="Viitteet"/>
    <w:basedOn w:val="Normal"/>
    <w:qFormat/>
    <w:rsid w:val="001A6EAD"/>
    <w:pPr>
      <w:spacing w:after="240"/>
    </w:pPr>
    <w:rPr>
      <w:rFonts w:ascii="Garamond" w:eastAsia="SimSun" w:hAnsi="Garamond" w:cs="Garamond"/>
      <w:lang w:val="fi-FI" w:bidi="he-IL"/>
    </w:rPr>
  </w:style>
  <w:style w:type="paragraph" w:customStyle="1" w:styleId="Normal1">
    <w:name w:val="Normal1"/>
    <w:qFormat/>
    <w:rsid w:val="001A6EAD"/>
    <w:rPr>
      <w:rFonts w:eastAsia="Calibri"/>
      <w:color w:val="000000"/>
      <w:sz w:val="24"/>
      <w:szCs w:val="24"/>
      <w:lang w:eastAsia="zh-CN"/>
    </w:rPr>
  </w:style>
  <w:style w:type="table" w:styleId="Tabelacomgrade">
    <w:name w:val="Table Grid"/>
    <w:basedOn w:val="Tabelanormal"/>
    <w:uiPriority w:val="59"/>
    <w:rsid w:val="00E36BF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9A07-004E-4AD9-8692-A58021C67C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10457</Words>
  <Characters>56519</Characters>
  <Application>Microsoft Office Word</Application>
  <DocSecurity>0</DocSecurity>
  <Lines>897</Lines>
  <Paragraphs>154</Paragraphs>
  <ScaleCrop>false</ScaleCrop>
  <Company/>
  <LinksUpToDate>false</LinksUpToDate>
  <CharactersWithSpaces>66822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Carvalho</dc:creator>
  <dc:description/>
  <cp:lastModifiedBy>Helder Carvalho</cp:lastModifiedBy>
  <cp:revision>3</cp:revision>
  <cp:lastPrinted>2019-10-28T13:39:00Z</cp:lastPrinted>
  <dcterms:created xsi:type="dcterms:W3CDTF">2025-06-07T01:49:00Z</dcterms:created>
  <dcterms:modified xsi:type="dcterms:W3CDTF">2025-06-07T01:51:00Z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b5212ef447f1863da6716c9354ecafe8024a3c301286f314e94cd6f46d74933b</vt:lpwstr>
  </property>
</Properties>
</file>